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B58" w:rsidRPr="00AA7B5C" w:rsidRDefault="00957B58"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diez de abril de dos mil diecinueve</w:t>
      </w:r>
      <w:r w:rsidRPr="00AA7B5C">
        <w:rPr>
          <w:rFonts w:ascii="Palatino Linotype" w:hAnsi="Palatino Linotype" w:cs="Arial"/>
        </w:rPr>
        <w:t>.</w:t>
      </w:r>
    </w:p>
    <w:p w:rsidR="00957B58" w:rsidRPr="00AA7B5C" w:rsidRDefault="00957B58"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cs="Arial"/>
        </w:rPr>
        <w:t xml:space="preserve">VISTO el expediente </w:t>
      </w:r>
      <w:r w:rsidRPr="00AA7B5C">
        <w:rPr>
          <w:rFonts w:ascii="Palatino Linotype" w:hAnsi="Palatino Linotype"/>
        </w:rPr>
        <w:t>formado</w:t>
      </w:r>
      <w:r w:rsidRPr="00AA7B5C">
        <w:rPr>
          <w:rFonts w:ascii="Palatino Linotype" w:hAnsi="Palatino Linotype" w:cs="Arial"/>
        </w:rPr>
        <w:t xml:space="preserve"> con motivo del recurso de revisión </w:t>
      </w:r>
      <w:r w:rsidRPr="00AA7B5C">
        <w:rPr>
          <w:rFonts w:ascii="Palatino Linotype" w:hAnsi="Palatino Linotype" w:cs="Arial"/>
          <w:b/>
        </w:rPr>
        <w:t xml:space="preserve"> 00877/INFOEM/IP/RR/2019</w:t>
      </w:r>
      <w:r w:rsidRPr="00AA7B5C">
        <w:rPr>
          <w:rFonts w:ascii="Palatino Linotype" w:hAnsi="Palatino Linotype" w:cs="Arial"/>
        </w:rPr>
        <w:t>, promovido</w:t>
      </w:r>
      <w:r w:rsidRPr="00AA7B5C">
        <w:rPr>
          <w:rFonts w:ascii="Palatino Linotype" w:hAnsi="Palatino Linotype"/>
        </w:rPr>
        <w:t xml:space="preserve"> por </w:t>
      </w:r>
      <w:r w:rsidR="003A7DD9" w:rsidRPr="003A7DD9">
        <w:rPr>
          <w:rFonts w:ascii="Palatino Linotype" w:hAnsi="Palatino Linotype"/>
          <w:b/>
          <w:lang w:val="es-ES_tradnl"/>
        </w:rPr>
        <w:t>XXXXX XXXXXXXXXX XXXXX XXXX</w:t>
      </w:r>
      <w:r w:rsidRPr="00AA7B5C">
        <w:rPr>
          <w:rFonts w:ascii="Palatino Linotype" w:hAnsi="Palatino Linotype"/>
        </w:rPr>
        <w:t>, en supuesta representación de</w:t>
      </w:r>
      <w:r w:rsidR="00885DA8" w:rsidRPr="00AA7B5C">
        <w:rPr>
          <w:rFonts w:ascii="Palatino Linotype" w:hAnsi="Palatino Linotype"/>
        </w:rPr>
        <w:t xml:space="preserve"> la persona jurídico colectiva</w:t>
      </w:r>
      <w:r w:rsidRPr="00AA7B5C">
        <w:rPr>
          <w:rFonts w:ascii="Palatino Linotype" w:hAnsi="Palatino Linotype"/>
        </w:rPr>
        <w:t xml:space="preserve"> </w:t>
      </w:r>
      <w:r w:rsidR="003A7DD9">
        <w:rPr>
          <w:rFonts w:ascii="Palatino Linotype" w:hAnsi="Palatino Linotype"/>
          <w:b/>
        </w:rPr>
        <w:t>XXXXXXXXXXX XXXXX XX XXXXXX</w:t>
      </w:r>
      <w:r w:rsidRPr="00AA7B5C">
        <w:rPr>
          <w:rFonts w:ascii="Palatino Linotype" w:eastAsia="MS Mincho" w:hAnsi="Palatino Linotype"/>
          <w:b/>
          <w:lang w:val="es-ES_tradnl"/>
        </w:rPr>
        <w:t xml:space="preserve"> </w:t>
      </w:r>
      <w:r w:rsidRPr="00AA7B5C">
        <w:rPr>
          <w:rFonts w:ascii="Palatino Linotype" w:eastAsia="MS Mincho" w:hAnsi="Palatino Linotype"/>
          <w:lang w:val="es-ES_tradnl"/>
        </w:rPr>
        <w:t xml:space="preserve">en su calidad de </w:t>
      </w:r>
      <w:r w:rsidRPr="00AA7B5C">
        <w:rPr>
          <w:rFonts w:ascii="Palatino Linotype" w:hAnsi="Palatino Linotype"/>
          <w:b/>
        </w:rPr>
        <w:t>RECURRENTE</w:t>
      </w:r>
      <w:r w:rsidRPr="00AA7B5C">
        <w:rPr>
          <w:rFonts w:ascii="Palatino Linotype" w:hAnsi="Palatino Linotype"/>
        </w:rPr>
        <w:t>, en contra de la respuesta emitida por</w:t>
      </w:r>
      <w:r w:rsidRPr="00AA7B5C">
        <w:rPr>
          <w:rFonts w:ascii="Palatino Linotype" w:hAnsi="Palatino Linotype" w:cs="Arial"/>
        </w:rPr>
        <w:t xml:space="preserve"> el </w:t>
      </w:r>
      <w:r w:rsidRPr="00AA7B5C">
        <w:rPr>
          <w:rFonts w:ascii="Palatino Linotype" w:hAnsi="Palatino Linotype"/>
          <w:b/>
          <w:lang w:val="es-ES_tradnl"/>
        </w:rPr>
        <w:t xml:space="preserve">Ayuntamiento de Valle de Chalco Solidaridad, </w:t>
      </w:r>
      <w:r w:rsidRPr="00AA7B5C">
        <w:rPr>
          <w:rFonts w:ascii="Palatino Linotype" w:hAnsi="Palatino Linotype" w:cs="Arial"/>
        </w:rPr>
        <w:t xml:space="preserve">en lo conducente </w:t>
      </w:r>
      <w:r w:rsidRPr="00AA7B5C">
        <w:rPr>
          <w:rFonts w:ascii="Palatino Linotype" w:hAnsi="Palatino Linotype" w:cs="Arial"/>
          <w:b/>
        </w:rPr>
        <w:t>EL SUJETO OBLIGADO</w:t>
      </w:r>
      <w:r w:rsidRPr="00AA7B5C">
        <w:rPr>
          <w:rFonts w:ascii="Palatino Linotype" w:hAnsi="Palatino Linotype" w:cs="Arial"/>
        </w:rPr>
        <w:t>, se procede a dictar la presente resolución, con base en el siguiente:</w:t>
      </w:r>
    </w:p>
    <w:p w:rsidR="00957B58" w:rsidRPr="00AA7B5C" w:rsidRDefault="00957B58" w:rsidP="002B2A4D">
      <w:pPr>
        <w:spacing w:before="100" w:beforeAutospacing="1" w:after="100" w:afterAutospacing="1" w:line="360" w:lineRule="auto"/>
        <w:jc w:val="center"/>
        <w:rPr>
          <w:rFonts w:ascii="Palatino Linotype" w:hAnsi="Palatino Linotype" w:cs="Arial"/>
          <w:b/>
          <w:spacing w:val="50"/>
          <w:sz w:val="28"/>
        </w:rPr>
      </w:pPr>
      <w:r w:rsidRPr="00AA7B5C">
        <w:rPr>
          <w:rFonts w:ascii="Palatino Linotype" w:hAnsi="Palatino Linotype" w:cs="Arial"/>
          <w:b/>
          <w:spacing w:val="50"/>
          <w:sz w:val="28"/>
        </w:rPr>
        <w:t>RESULTANDO</w:t>
      </w:r>
    </w:p>
    <w:p w:rsidR="00957B58" w:rsidRPr="00AA7B5C" w:rsidRDefault="00957B58" w:rsidP="002B2A4D">
      <w:pPr>
        <w:spacing w:before="100" w:beforeAutospacing="1" w:after="100" w:afterAutospacing="1" w:line="360" w:lineRule="auto"/>
        <w:jc w:val="both"/>
        <w:rPr>
          <w:rFonts w:ascii="Palatino Linotype" w:hAnsi="Palatino Linotype"/>
          <w:bCs/>
        </w:rPr>
      </w:pPr>
      <w:r w:rsidRPr="00AA7B5C">
        <w:rPr>
          <w:rFonts w:ascii="Palatino Linotype" w:hAnsi="Palatino Linotype"/>
          <w:b/>
          <w:sz w:val="28"/>
          <w:szCs w:val="28"/>
        </w:rPr>
        <w:t>I.</w:t>
      </w:r>
      <w:r w:rsidRPr="00AA7B5C">
        <w:rPr>
          <w:rFonts w:ascii="Palatino Linotype" w:hAnsi="Palatino Linotype"/>
        </w:rPr>
        <w:t xml:space="preserve"> En fecha veintinueve de enero de dos mil diecinueve, </w:t>
      </w:r>
      <w:r w:rsidRPr="00AA7B5C">
        <w:rPr>
          <w:rFonts w:ascii="Palatino Linotype" w:hAnsi="Palatino Linotype" w:cs="Arial"/>
          <w:b/>
        </w:rPr>
        <w:t>EL RECURRENTE</w:t>
      </w:r>
      <w:r w:rsidRPr="00AA7B5C">
        <w:rPr>
          <w:rFonts w:ascii="Palatino Linotype" w:hAnsi="Palatino Linotype"/>
        </w:rPr>
        <w:t xml:space="preserve">, presentó a través del Sistema de Acceso a la Información Mexiquense, en lo subsecuente </w:t>
      </w:r>
      <w:r w:rsidR="00885DA8" w:rsidRPr="00AA7B5C">
        <w:rPr>
          <w:rFonts w:ascii="Palatino Linotype" w:hAnsi="Palatino Linotype"/>
          <w:b/>
        </w:rPr>
        <w:t xml:space="preserve">EL </w:t>
      </w:r>
      <w:r w:rsidRPr="00AA7B5C">
        <w:rPr>
          <w:rFonts w:ascii="Palatino Linotype" w:hAnsi="Palatino Linotype"/>
          <w:b/>
        </w:rPr>
        <w:t>SAIMEX</w:t>
      </w:r>
      <w:r w:rsidRPr="00AA7B5C">
        <w:rPr>
          <w:rFonts w:ascii="Palatino Linotype" w:hAnsi="Palatino Linotype"/>
        </w:rPr>
        <w:t xml:space="preserve"> ante </w:t>
      </w:r>
      <w:r w:rsidRPr="00AA7B5C">
        <w:rPr>
          <w:rFonts w:ascii="Palatino Linotype" w:hAnsi="Palatino Linotype"/>
          <w:b/>
        </w:rPr>
        <w:t>EL SUJETO OBLIGADO</w:t>
      </w:r>
      <w:r w:rsidRPr="00AA7B5C">
        <w:rPr>
          <w:rFonts w:ascii="Palatino Linotype" w:hAnsi="Palatino Linotype"/>
        </w:rPr>
        <w:t xml:space="preserve">, la solicitud de acceso a información pública, a la que se le asignó el número </w:t>
      </w:r>
      <w:r w:rsidRPr="00AA7B5C">
        <w:rPr>
          <w:rFonts w:ascii="Palatino Linotype" w:hAnsi="Palatino Linotype"/>
          <w:b/>
          <w:bCs/>
        </w:rPr>
        <w:t>00091/VACHASO/IP/2019</w:t>
      </w:r>
      <w:r w:rsidRPr="00AA7B5C">
        <w:rPr>
          <w:rFonts w:ascii="Palatino Linotype" w:hAnsi="Palatino Linotype"/>
          <w:bCs/>
        </w:rPr>
        <w:t>,</w:t>
      </w:r>
      <w:r w:rsidRPr="00AA7B5C">
        <w:rPr>
          <w:rFonts w:ascii="Palatino Linotype" w:hAnsi="Palatino Linotype"/>
          <w:b/>
          <w:bCs/>
        </w:rPr>
        <w:t xml:space="preserve"> </w:t>
      </w:r>
      <w:r w:rsidRPr="00AA7B5C">
        <w:rPr>
          <w:rFonts w:ascii="Palatino Linotype" w:hAnsi="Palatino Linotype"/>
          <w:bCs/>
        </w:rPr>
        <w:t>a través de la cual requirió:</w:t>
      </w:r>
    </w:p>
    <w:p w:rsidR="00957B58" w:rsidRPr="00AA7B5C" w:rsidRDefault="00957B58" w:rsidP="002B2A4D">
      <w:pPr>
        <w:ind w:left="851" w:right="902"/>
        <w:jc w:val="both"/>
        <w:rPr>
          <w:rFonts w:ascii="Palatino Linotype" w:hAnsi="Palatino Linotype"/>
          <w:i/>
          <w:sz w:val="22"/>
          <w:szCs w:val="22"/>
        </w:rPr>
      </w:pPr>
      <w:r w:rsidRPr="00AA7B5C">
        <w:rPr>
          <w:rFonts w:ascii="Palatino Linotype" w:hAnsi="Palatino Linotype"/>
          <w:i/>
          <w:sz w:val="22"/>
          <w:szCs w:val="22"/>
        </w:rPr>
        <w:t>“Con fundamento jurídico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 de la Ley de Transparencia y Acceso a la Información Pública del Estado de México y Municipios, tenemos a bien solicitar: a). Nombramiento del servidor público que funge como Secretario del H. Ayuntamiento expedido por el C. Francisco Tenorio Contreras, Presidente Municipal de Valle de Chalco. Agradecemos su pronta respuesta.” (Sic)</w:t>
      </w:r>
    </w:p>
    <w:p w:rsidR="00957B58" w:rsidRPr="00AA7B5C" w:rsidRDefault="00957B58" w:rsidP="002B2A4D">
      <w:pPr>
        <w:spacing w:before="100" w:beforeAutospacing="1" w:after="100" w:afterAutospacing="1" w:line="360" w:lineRule="auto"/>
        <w:ind w:right="616"/>
        <w:jc w:val="both"/>
        <w:rPr>
          <w:rFonts w:ascii="Palatino Linotype" w:hAnsi="Palatino Linotype"/>
        </w:rPr>
      </w:pPr>
      <w:r w:rsidRPr="00AA7B5C">
        <w:rPr>
          <w:rFonts w:ascii="Palatino Linotype" w:hAnsi="Palatino Linotype"/>
          <w:b/>
        </w:rPr>
        <w:t>Modalidad de Entrega:</w:t>
      </w:r>
      <w:r w:rsidRPr="00AA7B5C">
        <w:rPr>
          <w:rFonts w:ascii="Palatino Linotype" w:hAnsi="Palatino Linotype"/>
        </w:rPr>
        <w:t xml:space="preserve"> vía el </w:t>
      </w:r>
      <w:r w:rsidRPr="00AA7B5C">
        <w:rPr>
          <w:rFonts w:ascii="Palatino Linotype" w:hAnsi="Palatino Linotype"/>
          <w:b/>
        </w:rPr>
        <w:t>SAIMEX</w:t>
      </w:r>
      <w:r w:rsidRPr="00AA7B5C">
        <w:rPr>
          <w:rFonts w:ascii="Palatino Linotype" w:hAnsi="Palatino Linotype"/>
        </w:rPr>
        <w:t>.</w:t>
      </w:r>
    </w:p>
    <w:p w:rsidR="00957B58" w:rsidRPr="00AA7B5C" w:rsidRDefault="00957B58" w:rsidP="002B2A4D">
      <w:pPr>
        <w:spacing w:before="100" w:beforeAutospacing="1" w:after="100" w:afterAutospacing="1" w:line="360" w:lineRule="auto"/>
        <w:jc w:val="both"/>
        <w:rPr>
          <w:rFonts w:ascii="Palatino Linotype" w:hAnsi="Palatino Linotype"/>
        </w:rPr>
      </w:pPr>
      <w:r w:rsidRPr="00AA7B5C">
        <w:rPr>
          <w:rFonts w:ascii="Palatino Linotype" w:hAnsi="Palatino Linotype"/>
          <w:b/>
          <w:sz w:val="28"/>
          <w:szCs w:val="28"/>
        </w:rPr>
        <w:lastRenderedPageBreak/>
        <w:t>II.</w:t>
      </w:r>
      <w:r w:rsidRPr="00AA7B5C">
        <w:rPr>
          <w:rFonts w:ascii="Palatino Linotype" w:hAnsi="Palatino Linotype"/>
          <w:b/>
        </w:rPr>
        <w:t xml:space="preserve"> </w:t>
      </w:r>
      <w:r w:rsidRPr="00AA7B5C">
        <w:rPr>
          <w:rFonts w:ascii="Palatino Linotype" w:hAnsi="Palatino Linotype"/>
        </w:rPr>
        <w:t>Con base en el detalle de seguimiento del</w:t>
      </w:r>
      <w:r w:rsidRPr="00AA7B5C">
        <w:rPr>
          <w:rFonts w:ascii="Palatino Linotype" w:hAnsi="Palatino Linotype"/>
          <w:b/>
        </w:rPr>
        <w:t xml:space="preserve"> SAIMEX</w:t>
      </w:r>
      <w:r w:rsidRPr="00AA7B5C">
        <w:rPr>
          <w:rFonts w:ascii="Palatino Linotype" w:hAnsi="Palatino Linotype"/>
        </w:rPr>
        <w:t>, se advierte que</w:t>
      </w:r>
      <w:r w:rsidR="00885DA8" w:rsidRPr="00AA7B5C">
        <w:rPr>
          <w:rFonts w:ascii="Palatino Linotype" w:hAnsi="Palatino Linotype"/>
        </w:rPr>
        <w:t>,</w:t>
      </w:r>
      <w:r w:rsidRPr="00AA7B5C">
        <w:rPr>
          <w:rFonts w:ascii="Palatino Linotype" w:hAnsi="Palatino Linotype"/>
        </w:rPr>
        <w:t xml:space="preserve"> en fecha cinco de febrero de dos mil diecinueve, la Unidad de Transparencia del</w:t>
      </w:r>
      <w:r w:rsidRPr="00AA7B5C">
        <w:rPr>
          <w:rFonts w:ascii="Palatino Linotype" w:hAnsi="Palatino Linotype"/>
          <w:b/>
        </w:rPr>
        <w:t xml:space="preserve"> SUJETO OBLIGADO </w:t>
      </w:r>
      <w:r w:rsidRPr="00AA7B5C">
        <w:rPr>
          <w:rFonts w:ascii="Palatino Linotype" w:hAnsi="Palatino Linotype"/>
        </w:rPr>
        <w:t>turnó mediante requerimientos, el contenido de la solicitud de información al Servidor Público Habili</w:t>
      </w:r>
      <w:r w:rsidR="00885DA8" w:rsidRPr="00AA7B5C">
        <w:rPr>
          <w:rFonts w:ascii="Palatino Linotype" w:hAnsi="Palatino Linotype"/>
        </w:rPr>
        <w:t>tado, que consideró competente a efecto de que realizara</w:t>
      </w:r>
      <w:r w:rsidRPr="00AA7B5C">
        <w:rPr>
          <w:rFonts w:ascii="Palatino Linotype" w:hAnsi="Palatino Linotype"/>
        </w:rPr>
        <w:t xml:space="preserve"> la búsqueda y localización de la información</w:t>
      </w:r>
      <w:r w:rsidR="00885DA8" w:rsidRPr="00AA7B5C">
        <w:rPr>
          <w:rFonts w:ascii="Palatino Linotype" w:hAnsi="Palatino Linotype"/>
        </w:rPr>
        <w:t>;</w:t>
      </w:r>
      <w:r w:rsidRPr="00AA7B5C">
        <w:rPr>
          <w:rFonts w:ascii="Palatino Linotype" w:hAnsi="Palatino Linotype"/>
        </w:rPr>
        <w:t xml:space="preserve"> tal y como</w:t>
      </w:r>
      <w:r w:rsidR="00885DA8" w:rsidRPr="00AA7B5C">
        <w:rPr>
          <w:rFonts w:ascii="Palatino Linotype" w:hAnsi="Palatino Linotype"/>
        </w:rPr>
        <w:t>,</w:t>
      </w:r>
      <w:r w:rsidRPr="00AA7B5C">
        <w:rPr>
          <w:rFonts w:ascii="Palatino Linotype" w:hAnsi="Palatino Linotype"/>
        </w:rPr>
        <w:t xml:space="preserve"> se desprende de la imagen siguiente:</w:t>
      </w:r>
    </w:p>
    <w:p w:rsidR="00957B58" w:rsidRPr="00AA7B5C" w:rsidRDefault="00957B58" w:rsidP="002B2A4D">
      <w:pPr>
        <w:spacing w:before="100" w:beforeAutospacing="1" w:after="100" w:afterAutospacing="1" w:line="360" w:lineRule="auto"/>
        <w:jc w:val="center"/>
        <w:rPr>
          <w:rFonts w:ascii="Palatino Linotype" w:hAnsi="Palatino Linotype"/>
          <w:b/>
        </w:rPr>
      </w:pPr>
      <w:r w:rsidRPr="00AA7B5C">
        <w:rPr>
          <w:noProof/>
          <w:lang w:eastAsia="es-MX"/>
        </w:rPr>
        <w:drawing>
          <wp:inline distT="0" distB="0" distL="0" distR="0" wp14:anchorId="00D0DB17" wp14:editId="6771C0D1">
            <wp:extent cx="5216837" cy="42227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62" t="40117" r="8665" b="48862"/>
                    <a:stretch/>
                  </pic:blipFill>
                  <pic:spPr bwMode="auto">
                    <a:xfrm>
                      <a:off x="0" y="0"/>
                      <a:ext cx="5447491" cy="440945"/>
                    </a:xfrm>
                    <a:prstGeom prst="rect">
                      <a:avLst/>
                    </a:prstGeom>
                    <a:ln>
                      <a:noFill/>
                    </a:ln>
                    <a:extLst>
                      <a:ext uri="{53640926-AAD7-44D8-BBD7-CCE9431645EC}">
                        <a14:shadowObscured xmlns:a14="http://schemas.microsoft.com/office/drawing/2010/main"/>
                      </a:ext>
                    </a:extLst>
                  </pic:spPr>
                </pic:pic>
              </a:graphicData>
            </a:graphic>
          </wp:inline>
        </w:drawing>
      </w:r>
    </w:p>
    <w:p w:rsidR="00957B58" w:rsidRPr="00AA7B5C" w:rsidRDefault="00957B58"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b/>
          <w:sz w:val="28"/>
          <w:szCs w:val="28"/>
        </w:rPr>
        <w:t>III.</w:t>
      </w:r>
      <w:r w:rsidRPr="00AA7B5C">
        <w:rPr>
          <w:rFonts w:ascii="Palatino Linotype" w:hAnsi="Palatino Linotype"/>
        </w:rPr>
        <w:t xml:space="preserve"> De las constancias que obran en el expediente electrónico del recurso de revisión en estudio, se advierte que </w:t>
      </w:r>
      <w:r w:rsidRPr="00AA7B5C">
        <w:rPr>
          <w:rFonts w:ascii="Palatino Linotype" w:hAnsi="Palatino Linotype"/>
          <w:b/>
        </w:rPr>
        <w:t xml:space="preserve">EL SUJETO OBLIGADO </w:t>
      </w:r>
      <w:r w:rsidR="00C0097B" w:rsidRPr="00AA7B5C">
        <w:rPr>
          <w:rFonts w:ascii="Palatino Linotype" w:hAnsi="Palatino Linotype" w:cs="Arial"/>
        </w:rPr>
        <w:t>en fecha dieciocho de febrero de dos mil diecinueve d</w:t>
      </w:r>
      <w:r w:rsidRPr="00AA7B5C">
        <w:rPr>
          <w:rFonts w:ascii="Palatino Linotype" w:hAnsi="Palatino Linotype" w:cs="Arial"/>
        </w:rPr>
        <w:t xml:space="preserve">io respuesta a la </w:t>
      </w:r>
      <w:r w:rsidRPr="00AA7B5C">
        <w:rPr>
          <w:rFonts w:ascii="Palatino Linotype" w:hAnsi="Palatino Linotype"/>
        </w:rPr>
        <w:t>solicitud</w:t>
      </w:r>
      <w:r w:rsidRPr="00AA7B5C">
        <w:rPr>
          <w:rFonts w:ascii="Palatino Linotype" w:hAnsi="Palatino Linotype" w:cs="Arial"/>
        </w:rPr>
        <w:t xml:space="preserve"> de </w:t>
      </w:r>
      <w:r w:rsidRPr="00AA7B5C">
        <w:rPr>
          <w:rFonts w:ascii="Palatino Linotype" w:hAnsi="Palatino Linotype"/>
        </w:rPr>
        <w:t>acceso</w:t>
      </w:r>
      <w:r w:rsidRPr="00AA7B5C">
        <w:rPr>
          <w:rFonts w:ascii="Palatino Linotype" w:hAnsi="Palatino Linotype" w:cs="Arial"/>
        </w:rPr>
        <w:t xml:space="preserve"> a la información pública requerida por </w:t>
      </w:r>
      <w:r w:rsidR="00C0097B" w:rsidRPr="00AA7B5C">
        <w:rPr>
          <w:rFonts w:ascii="Palatino Linotype" w:hAnsi="Palatino Linotype" w:cs="Arial"/>
          <w:b/>
        </w:rPr>
        <w:t>EL</w:t>
      </w:r>
      <w:r w:rsidRPr="00AA7B5C">
        <w:rPr>
          <w:rFonts w:ascii="Palatino Linotype" w:hAnsi="Palatino Linotype" w:cs="Arial"/>
          <w:b/>
        </w:rPr>
        <w:t xml:space="preserve"> RECURRENTE</w:t>
      </w:r>
      <w:r w:rsidRPr="00AA7B5C">
        <w:rPr>
          <w:rFonts w:ascii="Palatino Linotype" w:hAnsi="Palatino Linotype" w:cs="Arial"/>
        </w:rPr>
        <w:t>, en los siguientes términos:</w:t>
      </w:r>
    </w:p>
    <w:p w:rsidR="00957B58" w:rsidRPr="00AA7B5C" w:rsidRDefault="00C0097B" w:rsidP="002B2A4D">
      <w:pPr>
        <w:spacing w:before="100" w:beforeAutospacing="1" w:after="100" w:afterAutospacing="1" w:line="360" w:lineRule="auto"/>
        <w:jc w:val="center"/>
        <w:rPr>
          <w:rFonts w:ascii="Palatino Linotype" w:hAnsi="Palatino Linotype"/>
          <w:b/>
        </w:rPr>
      </w:pPr>
      <w:r w:rsidRPr="00AA7B5C">
        <w:rPr>
          <w:noProof/>
          <w:lang w:eastAsia="es-MX"/>
        </w:rPr>
        <w:drawing>
          <wp:inline distT="0" distB="0" distL="0" distR="0" wp14:anchorId="11FF0C5D" wp14:editId="008A0316">
            <wp:extent cx="3720372" cy="141124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303" t="16357" r="19996" b="45069"/>
                    <a:stretch/>
                  </pic:blipFill>
                  <pic:spPr bwMode="auto">
                    <a:xfrm>
                      <a:off x="0" y="0"/>
                      <a:ext cx="3810095" cy="1445277"/>
                    </a:xfrm>
                    <a:prstGeom prst="rect">
                      <a:avLst/>
                    </a:prstGeom>
                    <a:ln>
                      <a:noFill/>
                    </a:ln>
                    <a:extLst>
                      <a:ext uri="{53640926-AAD7-44D8-BBD7-CCE9431645EC}">
                        <a14:shadowObscured xmlns:a14="http://schemas.microsoft.com/office/drawing/2010/main"/>
                      </a:ext>
                    </a:extLst>
                  </pic:spPr>
                </pic:pic>
              </a:graphicData>
            </a:graphic>
          </wp:inline>
        </w:drawing>
      </w:r>
    </w:p>
    <w:p w:rsidR="00957B58" w:rsidRPr="00AA7B5C" w:rsidRDefault="00957B58" w:rsidP="002B2A4D">
      <w:pPr>
        <w:pStyle w:val="Prrafodelista"/>
        <w:spacing w:before="100" w:beforeAutospacing="1" w:after="100" w:afterAutospacing="1" w:line="360" w:lineRule="auto"/>
        <w:ind w:left="0"/>
        <w:contextualSpacing w:val="0"/>
        <w:jc w:val="both"/>
        <w:rPr>
          <w:rFonts w:ascii="Palatino Linotype" w:hAnsi="Palatino Linotype" w:cs="Arial"/>
        </w:rPr>
      </w:pPr>
      <w:r w:rsidRPr="00AA7B5C">
        <w:rPr>
          <w:rFonts w:ascii="Palatino Linotype" w:hAnsi="Palatino Linotype"/>
          <w:b/>
          <w:sz w:val="28"/>
          <w:szCs w:val="28"/>
        </w:rPr>
        <w:t>IV.</w:t>
      </w:r>
      <w:r w:rsidRPr="00AA7B5C">
        <w:rPr>
          <w:rFonts w:ascii="Palatino Linotype" w:hAnsi="Palatino Linotype"/>
        </w:rPr>
        <w:t xml:space="preserve"> </w:t>
      </w:r>
      <w:r w:rsidRPr="00AA7B5C">
        <w:rPr>
          <w:rFonts w:ascii="Palatino Linotype" w:hAnsi="Palatino Linotype" w:cs="Arial"/>
        </w:rPr>
        <w:t xml:space="preserve">Inconforme con la repuesta del </w:t>
      </w:r>
      <w:r w:rsidRPr="00AA7B5C">
        <w:rPr>
          <w:rFonts w:ascii="Palatino Linotype" w:hAnsi="Palatino Linotype" w:cs="Arial"/>
          <w:b/>
        </w:rPr>
        <w:t>SUJETO OBLIGADO</w:t>
      </w:r>
      <w:r w:rsidR="00AE1109" w:rsidRPr="00AA7B5C">
        <w:rPr>
          <w:rFonts w:ascii="Palatino Linotype" w:hAnsi="Palatino Linotype" w:cs="Arial"/>
          <w:b/>
        </w:rPr>
        <w:t>,</w:t>
      </w:r>
      <w:r w:rsidRPr="00AA7B5C">
        <w:rPr>
          <w:rFonts w:ascii="Palatino Linotype" w:hAnsi="Palatino Linotype" w:cs="Arial"/>
          <w:b/>
        </w:rPr>
        <w:t xml:space="preserve"> </w:t>
      </w:r>
      <w:r w:rsidR="00C0097B" w:rsidRPr="00AA7B5C">
        <w:rPr>
          <w:rFonts w:ascii="Palatino Linotype" w:hAnsi="Palatino Linotype" w:cs="Arial"/>
        </w:rPr>
        <w:t>el veinte</w:t>
      </w:r>
      <w:r w:rsidRPr="00AA7B5C">
        <w:rPr>
          <w:rFonts w:ascii="Palatino Linotype" w:hAnsi="Palatino Linotype" w:cs="Arial"/>
        </w:rPr>
        <w:t xml:space="preserve"> de febrero de dos mil diecinueve, </w:t>
      </w:r>
      <w:r w:rsidR="00C0097B" w:rsidRPr="00AA7B5C">
        <w:rPr>
          <w:rFonts w:ascii="Palatino Linotype" w:hAnsi="Palatino Linotype" w:cs="Arial"/>
          <w:b/>
        </w:rPr>
        <w:t>EL</w:t>
      </w:r>
      <w:r w:rsidRPr="00AA7B5C">
        <w:rPr>
          <w:rFonts w:ascii="Palatino Linotype" w:hAnsi="Palatino Linotype" w:cs="Arial"/>
          <w:b/>
        </w:rPr>
        <w:t xml:space="preserve"> RECURRENTE</w:t>
      </w:r>
      <w:r w:rsidRPr="00AA7B5C">
        <w:rPr>
          <w:rFonts w:ascii="Palatino Linotype" w:hAnsi="Palatino Linotype" w:cs="Arial"/>
        </w:rPr>
        <w:t xml:space="preserve"> interpuso el recurso de revisión objeto del presente estudio, el cual fue registrado en el</w:t>
      </w:r>
      <w:r w:rsidRPr="00AA7B5C">
        <w:rPr>
          <w:rFonts w:ascii="Palatino Linotype" w:hAnsi="Palatino Linotype" w:cs="Arial"/>
          <w:b/>
        </w:rPr>
        <w:t xml:space="preserve"> SAIMEX </w:t>
      </w:r>
      <w:r w:rsidRPr="00AA7B5C">
        <w:rPr>
          <w:rFonts w:ascii="Palatino Linotype" w:hAnsi="Palatino Linotype" w:cs="Arial"/>
        </w:rPr>
        <w:t xml:space="preserve">y se le asignó el número de expediente </w:t>
      </w:r>
      <w:r w:rsidRPr="00AA7B5C">
        <w:rPr>
          <w:rFonts w:ascii="Palatino Linotype" w:hAnsi="Palatino Linotype" w:cs="Arial"/>
          <w:b/>
        </w:rPr>
        <w:t>0</w:t>
      </w:r>
      <w:r w:rsidR="00C0097B" w:rsidRPr="00AA7B5C">
        <w:rPr>
          <w:rFonts w:ascii="Palatino Linotype" w:hAnsi="Palatino Linotype" w:cs="Arial"/>
          <w:b/>
        </w:rPr>
        <w:t>0877</w:t>
      </w:r>
      <w:r w:rsidRPr="00AA7B5C">
        <w:rPr>
          <w:rFonts w:ascii="Palatino Linotype" w:hAnsi="Palatino Linotype" w:cs="Arial"/>
          <w:b/>
        </w:rPr>
        <w:t>/INFOEM/IP/RR/2019</w:t>
      </w:r>
      <w:r w:rsidRPr="00AA7B5C">
        <w:rPr>
          <w:rFonts w:ascii="Palatino Linotype" w:hAnsi="Palatino Linotype" w:cs="Arial"/>
        </w:rPr>
        <w:t xml:space="preserve">, en el que señaló como acto impugnado: </w:t>
      </w:r>
    </w:p>
    <w:p w:rsidR="00957B58" w:rsidRPr="00AA7B5C" w:rsidRDefault="00957B58" w:rsidP="002B2A4D">
      <w:pPr>
        <w:ind w:left="851" w:right="902"/>
        <w:jc w:val="both"/>
        <w:rPr>
          <w:rFonts w:ascii="Palatino Linotype" w:hAnsi="Palatino Linotype"/>
          <w:i/>
          <w:sz w:val="22"/>
          <w:szCs w:val="22"/>
        </w:rPr>
      </w:pPr>
      <w:r w:rsidRPr="00AA7B5C">
        <w:rPr>
          <w:rFonts w:ascii="Palatino Linotype" w:hAnsi="Palatino Linotype"/>
          <w:i/>
          <w:sz w:val="22"/>
          <w:szCs w:val="22"/>
        </w:rPr>
        <w:lastRenderedPageBreak/>
        <w:t>“</w:t>
      </w:r>
      <w:r w:rsidR="00C0097B" w:rsidRPr="00AA7B5C">
        <w:rPr>
          <w:rFonts w:ascii="Palatino Linotype" w:hAnsi="Palatino Linotype"/>
          <w:i/>
          <w:sz w:val="22"/>
          <w:szCs w:val="22"/>
        </w:rPr>
        <w:t>La negativa a la información solicitada (Fracción I del artículo 179 de la Ley de Transparencia y Acceso a la Información Pública del Estado de México y Municipios)</w:t>
      </w:r>
      <w:r w:rsidRPr="00AA7B5C">
        <w:rPr>
          <w:rFonts w:ascii="Palatino Linotype" w:hAnsi="Palatino Linotype"/>
          <w:i/>
          <w:sz w:val="22"/>
          <w:szCs w:val="22"/>
        </w:rPr>
        <w:t>.” (Sic)</w:t>
      </w:r>
    </w:p>
    <w:p w:rsidR="00957B58" w:rsidRPr="00AA7B5C" w:rsidRDefault="00957B58"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cs="Arial"/>
        </w:rPr>
        <w:t xml:space="preserve">Asimismo, </w:t>
      </w:r>
      <w:r w:rsidR="00C0097B" w:rsidRPr="00AA7B5C">
        <w:rPr>
          <w:rFonts w:ascii="Palatino Linotype" w:hAnsi="Palatino Linotype" w:cs="Arial"/>
          <w:b/>
        </w:rPr>
        <w:t>EL</w:t>
      </w:r>
      <w:r w:rsidRPr="00AA7B5C">
        <w:rPr>
          <w:rFonts w:ascii="Palatino Linotype" w:hAnsi="Palatino Linotype" w:cs="Arial"/>
          <w:b/>
        </w:rPr>
        <w:t xml:space="preserve"> RECURRENTE</w:t>
      </w:r>
      <w:r w:rsidRPr="00AA7B5C">
        <w:rPr>
          <w:rFonts w:ascii="Palatino Linotype" w:hAnsi="Palatino Linotype" w:cs="Arial"/>
        </w:rPr>
        <w:t xml:space="preserve"> manifestó como razones o motivos de inconformidad: </w:t>
      </w:r>
    </w:p>
    <w:p w:rsidR="00957B58" w:rsidRPr="00AA7B5C" w:rsidRDefault="00957B58" w:rsidP="002B2A4D">
      <w:pPr>
        <w:ind w:left="851" w:right="902"/>
        <w:jc w:val="both"/>
        <w:rPr>
          <w:rFonts w:ascii="Palatino Linotype" w:hAnsi="Palatino Linotype" w:cs="Arial"/>
          <w:i/>
          <w:sz w:val="22"/>
        </w:rPr>
      </w:pPr>
      <w:r w:rsidRPr="00AA7B5C">
        <w:rPr>
          <w:rFonts w:ascii="Palatino Linotype" w:hAnsi="Palatino Linotype" w:cs="Arial"/>
          <w:i/>
          <w:sz w:val="22"/>
        </w:rPr>
        <w:t>“</w:t>
      </w:r>
      <w:r w:rsidR="00C0097B" w:rsidRPr="00AA7B5C">
        <w:rPr>
          <w:rFonts w:ascii="Palatino Linotype" w:hAnsi="Palatino Linotype" w:cs="Arial"/>
          <w:i/>
          <w:sz w:val="22"/>
        </w:rPr>
        <w:t xml:space="preserve">El ayuntamiento de Valle de Chalco Solidaridad se limita a responder lo siguiente: “DERIVADO DE LA SOLICITUD 00091/VACHASO/IP/2019 LE ENVIÓ LA SIGUIENTE INFORMACIÓN”, sin embargo, no aparece ningún archivo adjunto como se podrá comprobar al revisar esta solicitud. Derivado del cambio de administración y evaluando la nula atención de las solicitudes y de las resoluciones del Pleno del Infoem relativas al trienio pasado, </w:t>
      </w:r>
      <w:r w:rsidR="00C0097B" w:rsidRPr="00AA7B5C">
        <w:rPr>
          <w:rFonts w:ascii="Palatino Linotype" w:hAnsi="Palatino Linotype" w:cs="Arial"/>
          <w:b/>
          <w:i/>
          <w:sz w:val="22"/>
        </w:rPr>
        <w:t>se pide dar vista desde este momento a los órganos de control para que se apliquen las sanciones a las que haya lugar y se deje un precedente, de lo contrario, ocurrirá lo que padecimos con la administración pasada,</w:t>
      </w:r>
      <w:r w:rsidR="00C0097B" w:rsidRPr="00AA7B5C">
        <w:rPr>
          <w:rFonts w:ascii="Palatino Linotype" w:hAnsi="Palatino Linotype" w:cs="Arial"/>
          <w:i/>
          <w:sz w:val="22"/>
        </w:rPr>
        <w:t xml:space="preserve"> encabezada por el C. Ramón Montalvo Hernández, administración a la cual se le emitió un Extrañamiento público y a la fecha (20 de febrero de 2019) siguen sin atenderse las resoluciones que dieron origen a dicho Extrañamiento. </w:t>
      </w:r>
      <w:r w:rsidR="00C0097B" w:rsidRPr="00AA7B5C">
        <w:rPr>
          <w:rFonts w:ascii="Palatino Linotype" w:hAnsi="Palatino Linotype" w:cs="Arial"/>
          <w:b/>
          <w:i/>
          <w:sz w:val="22"/>
        </w:rPr>
        <w:t>Si el Infoem no aplica las medidas de apremio que la ley les faculta, llevaremos estas negligencias al INAI, esperando que el máximo órgano de transparencia de la nación no le tiemble la mano para aplicar la ley. Agradecemos su atención</w:t>
      </w:r>
      <w:r w:rsidRPr="00AA7B5C">
        <w:rPr>
          <w:rFonts w:ascii="Palatino Linotype" w:hAnsi="Palatino Linotype" w:cs="Arial"/>
          <w:b/>
          <w:i/>
          <w:sz w:val="22"/>
        </w:rPr>
        <w:t>.</w:t>
      </w:r>
      <w:r w:rsidRPr="00AA7B5C">
        <w:rPr>
          <w:rFonts w:ascii="Palatino Linotype" w:hAnsi="Palatino Linotype" w:cs="Arial"/>
          <w:i/>
          <w:sz w:val="22"/>
        </w:rPr>
        <w:t>” (Sic)</w:t>
      </w:r>
    </w:p>
    <w:p w:rsidR="00957B58" w:rsidRPr="00AA7B5C" w:rsidRDefault="00957B58" w:rsidP="002B2A4D">
      <w:pPr>
        <w:pStyle w:val="Prrafodelista"/>
        <w:spacing w:before="100" w:beforeAutospacing="1" w:after="100" w:afterAutospacing="1" w:line="360" w:lineRule="auto"/>
        <w:ind w:left="0"/>
        <w:contextualSpacing w:val="0"/>
        <w:jc w:val="both"/>
        <w:rPr>
          <w:rFonts w:ascii="Palatino Linotype" w:hAnsi="Palatino Linotype" w:cs="Arial"/>
        </w:rPr>
      </w:pPr>
      <w:r w:rsidRPr="00AA7B5C">
        <w:rPr>
          <w:rFonts w:ascii="Palatino Linotype" w:hAnsi="Palatino Linotype"/>
          <w:b/>
          <w:sz w:val="28"/>
          <w:szCs w:val="28"/>
        </w:rPr>
        <w:t>V.</w:t>
      </w:r>
      <w:r w:rsidRPr="00AA7B5C">
        <w:rPr>
          <w:rFonts w:ascii="Palatino Linotype" w:hAnsi="Palatino Linotype"/>
          <w:b/>
        </w:rPr>
        <w:t xml:space="preserve"> </w:t>
      </w:r>
      <w:r w:rsidRPr="00AA7B5C">
        <w:rPr>
          <w:rFonts w:ascii="Palatino Linotype" w:hAnsi="Palatino Linotype" w:cs="Arial"/>
        </w:rPr>
        <w:t xml:space="preserve">El veinte de febrero de dos mil diecinueve, el recurso de que se trata se envió electrónicamente al Instituto de </w:t>
      </w:r>
      <w:r w:rsidRPr="00AA7B5C">
        <w:rPr>
          <w:rFonts w:ascii="Palatino Linotype" w:eastAsia="Arial Unicode MS" w:hAnsi="Palatino Linotype" w:cs="Arial"/>
        </w:rPr>
        <w:t>Transparencia</w:t>
      </w:r>
      <w:r w:rsidRPr="00AA7B5C">
        <w:rPr>
          <w:rFonts w:ascii="Palatino Linotype" w:hAnsi="Palatino Linotype" w:cs="Arial"/>
        </w:rPr>
        <w:t xml:space="preserve">, Acceso a la Información Pública y Protección de Datos Personales del Estado de México y Municipios y con fundamento en el artículo 185, fracción I de la </w:t>
      </w:r>
      <w:r w:rsidRPr="00AA7B5C">
        <w:rPr>
          <w:rFonts w:ascii="Palatino Linotype" w:hAnsi="Palatino Linotype"/>
        </w:rPr>
        <w:t>Ley de Transparencia y Acceso a la Información Pública del Estado de México y Municipios</w:t>
      </w:r>
      <w:r w:rsidRPr="00AA7B5C">
        <w:rPr>
          <w:rFonts w:ascii="Palatino Linotype" w:hAnsi="Palatino Linotype" w:cs="Arial"/>
        </w:rPr>
        <w:t>, se turnó, a través del</w:t>
      </w:r>
      <w:r w:rsidRPr="00AA7B5C">
        <w:rPr>
          <w:rFonts w:ascii="Palatino Linotype" w:eastAsia="Arial Unicode MS" w:hAnsi="Palatino Linotype" w:cs="Arial"/>
        </w:rPr>
        <w:t xml:space="preserve"> </w:t>
      </w:r>
      <w:r w:rsidRPr="00AA7B5C">
        <w:rPr>
          <w:rFonts w:ascii="Palatino Linotype" w:eastAsia="Arial Unicode MS" w:hAnsi="Palatino Linotype" w:cs="Arial"/>
          <w:b/>
        </w:rPr>
        <w:t>SAIMEX</w:t>
      </w:r>
      <w:r w:rsidRPr="00AA7B5C">
        <w:rPr>
          <w:rFonts w:ascii="Palatino Linotype" w:hAnsi="Palatino Linotype"/>
        </w:rPr>
        <w:t xml:space="preserve">, a la </w:t>
      </w:r>
      <w:r w:rsidRPr="00AA7B5C">
        <w:rPr>
          <w:rFonts w:ascii="Palatino Linotype" w:hAnsi="Palatino Linotype" w:cs="Arial"/>
        </w:rPr>
        <w:t xml:space="preserve">Comisionada </w:t>
      </w:r>
      <w:r w:rsidRPr="00AA7B5C">
        <w:rPr>
          <w:rFonts w:ascii="Palatino Linotype" w:hAnsi="Palatino Linotype" w:cs="Arial"/>
          <w:b/>
        </w:rPr>
        <w:t>EVA ABAID YAPUR</w:t>
      </w:r>
      <w:r w:rsidRPr="00AA7B5C">
        <w:rPr>
          <w:rFonts w:ascii="Palatino Linotype" w:hAnsi="Palatino Linotype"/>
        </w:rPr>
        <w:t>,</w:t>
      </w:r>
      <w:r w:rsidRPr="00AA7B5C">
        <w:rPr>
          <w:rFonts w:ascii="Palatino Linotype" w:hAnsi="Palatino Linotype" w:cs="Arial"/>
        </w:rPr>
        <w:t xml:space="preserve"> a efecto de decretar su admisión o </w:t>
      </w:r>
      <w:proofErr w:type="spellStart"/>
      <w:r w:rsidRPr="00AA7B5C">
        <w:rPr>
          <w:rFonts w:ascii="Palatino Linotype" w:hAnsi="Palatino Linotype" w:cs="Arial"/>
        </w:rPr>
        <w:t>desechamiento</w:t>
      </w:r>
      <w:proofErr w:type="spellEnd"/>
      <w:r w:rsidRPr="00AA7B5C">
        <w:rPr>
          <w:rFonts w:ascii="Palatino Linotype" w:hAnsi="Palatino Linotype" w:cs="Arial"/>
        </w:rPr>
        <w:t>.</w:t>
      </w:r>
    </w:p>
    <w:p w:rsidR="00957B58" w:rsidRPr="00AA7B5C" w:rsidRDefault="00957B58" w:rsidP="002B2A4D">
      <w:pPr>
        <w:pStyle w:val="Prrafodelista"/>
        <w:spacing w:before="100" w:beforeAutospacing="1" w:after="100" w:afterAutospacing="1" w:line="360" w:lineRule="auto"/>
        <w:ind w:left="0"/>
        <w:contextualSpacing w:val="0"/>
        <w:jc w:val="both"/>
        <w:rPr>
          <w:rFonts w:ascii="Palatino Linotype" w:hAnsi="Palatino Linotype" w:cs="Arial"/>
        </w:rPr>
      </w:pPr>
      <w:r w:rsidRPr="00AA7B5C">
        <w:rPr>
          <w:rFonts w:ascii="Palatino Linotype" w:hAnsi="Palatino Linotype" w:cs="Arial"/>
          <w:b/>
          <w:sz w:val="28"/>
          <w:szCs w:val="28"/>
        </w:rPr>
        <w:t>VI.</w:t>
      </w:r>
      <w:r w:rsidRPr="00AA7B5C">
        <w:rPr>
          <w:rFonts w:ascii="Palatino Linotype" w:hAnsi="Palatino Linotype" w:cs="Arial"/>
        </w:rPr>
        <w:t xml:space="preserve"> El veintiséis de febrero de dos mil diecinueve, la Comisionada Ponente, atento a lo dispuesto en el artículo 185, fracciones I, II y IV de la </w:t>
      </w:r>
      <w:r w:rsidRPr="00AA7B5C">
        <w:rPr>
          <w:rFonts w:ascii="Palatino Linotype" w:hAnsi="Palatino Linotype"/>
        </w:rPr>
        <w:t>Ley de Transparencia y Acceso a la Información Pública del Estado de México y Municipios, a</w:t>
      </w:r>
      <w:r w:rsidRPr="00AA7B5C">
        <w:rPr>
          <w:rFonts w:ascii="Palatino Linotype" w:hAnsi="Palatino Linotype" w:cs="Arial"/>
        </w:rPr>
        <w:t xml:space="preserve">cordó la admisión a trámite del referido recurso de revisión, así como, la integración del expediente </w:t>
      </w:r>
      <w:r w:rsidRPr="00AA7B5C">
        <w:rPr>
          <w:rFonts w:ascii="Palatino Linotype" w:hAnsi="Palatino Linotype" w:cs="Arial"/>
        </w:rPr>
        <w:lastRenderedPageBreak/>
        <w:t>respectivo, mismo que se puso a disposición de las partes, para que en un plazo máximo de siete días hábiles, realizaran manifestaciones y ofrecieran las pruebas y alegatos que a su derecho conviniera o exhibieran el Informe Justificado, según fuera el caso.</w:t>
      </w:r>
    </w:p>
    <w:p w:rsidR="00AE1109" w:rsidRPr="00AA7B5C" w:rsidRDefault="00957B58" w:rsidP="002B2A4D">
      <w:pPr>
        <w:pStyle w:val="Prrafodelista"/>
        <w:spacing w:before="100" w:beforeAutospacing="1" w:after="100" w:afterAutospacing="1" w:line="360" w:lineRule="auto"/>
        <w:ind w:left="0"/>
        <w:contextualSpacing w:val="0"/>
        <w:jc w:val="both"/>
        <w:rPr>
          <w:rFonts w:ascii="Palatino Linotype" w:hAnsi="Palatino Linotype" w:cs="Arial"/>
        </w:rPr>
      </w:pPr>
      <w:r w:rsidRPr="00AA7B5C">
        <w:rPr>
          <w:rFonts w:ascii="Palatino Linotype" w:hAnsi="Palatino Linotype" w:cs="Arial"/>
          <w:b/>
          <w:sz w:val="28"/>
          <w:szCs w:val="28"/>
        </w:rPr>
        <w:t>VII.</w:t>
      </w:r>
      <w:r w:rsidRPr="00AA7B5C">
        <w:rPr>
          <w:rFonts w:ascii="Palatino Linotype" w:hAnsi="Palatino Linotype" w:cs="Arial"/>
        </w:rPr>
        <w:t xml:space="preserve"> De las constancias que obran en el </w:t>
      </w:r>
      <w:r w:rsidRPr="00AA7B5C">
        <w:rPr>
          <w:rFonts w:ascii="Palatino Linotype" w:hAnsi="Palatino Linotype" w:cs="Arial"/>
          <w:b/>
        </w:rPr>
        <w:t>SAIMEX</w:t>
      </w:r>
      <w:r w:rsidRPr="00AA7B5C">
        <w:rPr>
          <w:rFonts w:ascii="Palatino Linotype" w:hAnsi="Palatino Linotype" w:cs="Arial"/>
        </w:rPr>
        <w:t>, respecto del recurso de revisión de mérito se desprende que, dentro del término concedido a las partes</w:t>
      </w:r>
      <w:r w:rsidR="00AE1109" w:rsidRPr="00AA7B5C">
        <w:rPr>
          <w:rFonts w:ascii="Palatino Linotype" w:hAnsi="Palatino Linotype" w:cs="Arial"/>
        </w:rPr>
        <w:t xml:space="preserve"> </w:t>
      </w:r>
      <w:r w:rsidR="00AE1109" w:rsidRPr="00AA7B5C">
        <w:rPr>
          <w:rFonts w:ascii="Palatino Linotype" w:hAnsi="Palatino Linotype" w:cs="Arial"/>
          <w:b/>
        </w:rPr>
        <w:t xml:space="preserve">EL SUJETO OBLIGADO </w:t>
      </w:r>
      <w:r w:rsidR="00AE1109" w:rsidRPr="00AA7B5C">
        <w:rPr>
          <w:rFonts w:ascii="Palatino Linotype" w:hAnsi="Palatino Linotype" w:cs="Arial"/>
        </w:rPr>
        <w:t xml:space="preserve">en fecha cuatro de marzo de dos mil diecinueve, presentó su Informe Justificado adjuntando dos archivos electrónicos denominados </w:t>
      </w:r>
      <w:r w:rsidR="00AE1109" w:rsidRPr="00AA7B5C">
        <w:rPr>
          <w:rFonts w:ascii="Palatino Linotype" w:hAnsi="Palatino Linotype" w:cs="Arial"/>
          <w:b/>
        </w:rPr>
        <w:t>“</w:t>
      </w:r>
      <w:hyperlink r:id="rId10" w:history="1">
        <w:r w:rsidR="00AE1109" w:rsidRPr="00AA7B5C">
          <w:rPr>
            <w:rFonts w:ascii="Palatino Linotype" w:hAnsi="Palatino Linotype"/>
            <w:b/>
          </w:rPr>
          <w:t>FINAL.pdf</w:t>
        </w:r>
      </w:hyperlink>
      <w:r w:rsidR="00AE1109" w:rsidRPr="00AA7B5C">
        <w:rPr>
          <w:rFonts w:ascii="Palatino Linotype" w:hAnsi="Palatino Linotype" w:cs="Arial"/>
          <w:b/>
        </w:rPr>
        <w:t xml:space="preserve">” </w:t>
      </w:r>
      <w:r w:rsidR="00AE1109" w:rsidRPr="00AA7B5C">
        <w:rPr>
          <w:rFonts w:ascii="Palatino Linotype" w:hAnsi="Palatino Linotype" w:cs="Arial"/>
        </w:rPr>
        <w:t xml:space="preserve">y </w:t>
      </w:r>
      <w:hyperlink r:id="rId11" w:history="1">
        <w:r w:rsidR="00AE1109" w:rsidRPr="00AA7B5C">
          <w:rPr>
            <w:rFonts w:ascii="Palatino Linotype" w:hAnsi="Palatino Linotype" w:cs="Arial"/>
            <w:b/>
          </w:rPr>
          <w:t>“</w:t>
        </w:r>
        <w:r w:rsidR="00AE1109" w:rsidRPr="00AA7B5C">
          <w:rPr>
            <w:rFonts w:ascii="Palatino Linotype" w:hAnsi="Palatino Linotype"/>
            <w:b/>
          </w:rPr>
          <w:t>NOMBRAMIENTO.pd</w:t>
        </w:r>
      </w:hyperlink>
      <w:r w:rsidR="00AE1109" w:rsidRPr="00AA7B5C">
        <w:rPr>
          <w:rFonts w:ascii="Palatino Linotype" w:hAnsi="Palatino Linotype" w:cs="Arial"/>
          <w:b/>
        </w:rPr>
        <w:t xml:space="preserve">f”, </w:t>
      </w:r>
      <w:r w:rsidR="00AE1109" w:rsidRPr="00AA7B5C">
        <w:rPr>
          <w:rFonts w:ascii="Palatino Linotype" w:hAnsi="Palatino Linotype" w:cs="Arial"/>
        </w:rPr>
        <w:t xml:space="preserve">a través de los cuales el Titular de la Unidad de Transparencia combate la razones o motivos de inconformidad del hoy </w:t>
      </w:r>
      <w:r w:rsidR="00AE1109" w:rsidRPr="00AA7B5C">
        <w:rPr>
          <w:rFonts w:ascii="Palatino Linotype" w:hAnsi="Palatino Linotype" w:cs="Arial"/>
          <w:b/>
        </w:rPr>
        <w:t xml:space="preserve">RECURRENTE </w:t>
      </w:r>
      <w:r w:rsidR="00AE1109" w:rsidRPr="00AA7B5C">
        <w:rPr>
          <w:rFonts w:ascii="Palatino Linotype" w:hAnsi="Palatino Linotype" w:cs="Arial"/>
        </w:rPr>
        <w:t xml:space="preserve">y adjunta constancias del expediente electrónico del </w:t>
      </w:r>
      <w:r w:rsidR="00AE1109" w:rsidRPr="00AA7B5C">
        <w:rPr>
          <w:rFonts w:ascii="Palatino Linotype" w:hAnsi="Palatino Linotype" w:cs="Arial"/>
          <w:b/>
        </w:rPr>
        <w:t>SAIMEX</w:t>
      </w:r>
      <w:r w:rsidR="00AE1109" w:rsidRPr="00AA7B5C">
        <w:rPr>
          <w:rFonts w:ascii="Palatino Linotype" w:hAnsi="Palatino Linotype" w:cs="Arial"/>
        </w:rPr>
        <w:t xml:space="preserve"> y los nombramientos del Titular de dicha Unidad de Transparencia y del Secretario del Ayuntamiento</w:t>
      </w:r>
      <w:r w:rsidR="00D823A8" w:rsidRPr="00AA7B5C">
        <w:rPr>
          <w:rFonts w:ascii="Palatino Linotype" w:hAnsi="Palatino Linotype" w:cs="Arial"/>
        </w:rPr>
        <w:t xml:space="preserve"> signados por el Presidente Municipal</w:t>
      </w:r>
      <w:r w:rsidR="00AE1109" w:rsidRPr="00AA7B5C">
        <w:rPr>
          <w:rFonts w:ascii="Palatino Linotype" w:hAnsi="Palatino Linotype" w:cs="Arial"/>
        </w:rPr>
        <w:t xml:space="preserve">, mismos que al modificar la respuesta del </w:t>
      </w:r>
      <w:r w:rsidR="00AE1109" w:rsidRPr="00AA7B5C">
        <w:rPr>
          <w:rFonts w:ascii="Palatino Linotype" w:hAnsi="Palatino Linotype" w:cs="Arial"/>
          <w:b/>
        </w:rPr>
        <w:t xml:space="preserve">SUJETO OBLIGADO, </w:t>
      </w:r>
      <w:r w:rsidR="00AE1109" w:rsidRPr="00AA7B5C">
        <w:rPr>
          <w:rFonts w:ascii="Palatino Linotype" w:hAnsi="Palatino Linotype" w:cs="Arial"/>
        </w:rPr>
        <w:t xml:space="preserve">de conformidad con lo previsto en la fracción III del artículo 185 de la Ley de Transparencia y Acceso a la Información Pública del Estado de México y Municipios; fueron puestos a la vista del solicitante en fecha once de marzo del presente año. </w:t>
      </w:r>
    </w:p>
    <w:p w:rsidR="00AE1109" w:rsidRPr="00AA7B5C" w:rsidRDefault="00AE1109" w:rsidP="002B2A4D">
      <w:pPr>
        <w:pStyle w:val="Prrafodelista"/>
        <w:spacing w:before="100" w:beforeAutospacing="1" w:after="100" w:afterAutospacing="1" w:line="360" w:lineRule="auto"/>
        <w:ind w:left="0"/>
        <w:contextualSpacing w:val="0"/>
        <w:jc w:val="both"/>
        <w:rPr>
          <w:rFonts w:ascii="Palatino Linotype" w:hAnsi="Palatino Linotype" w:cs="Arial"/>
        </w:rPr>
      </w:pPr>
      <w:r w:rsidRPr="00AA7B5C">
        <w:rPr>
          <w:rFonts w:ascii="Palatino Linotype" w:hAnsi="Palatino Linotype" w:cs="Arial"/>
        </w:rPr>
        <w:t xml:space="preserve">Por su parte, </w:t>
      </w:r>
      <w:r w:rsidR="0086239A" w:rsidRPr="00AA7B5C">
        <w:rPr>
          <w:rFonts w:ascii="Palatino Linotype" w:hAnsi="Palatino Linotype" w:cs="Arial"/>
          <w:b/>
        </w:rPr>
        <w:t>EL</w:t>
      </w:r>
      <w:r w:rsidR="00957B58" w:rsidRPr="00AA7B5C">
        <w:rPr>
          <w:rFonts w:ascii="Palatino Linotype" w:hAnsi="Palatino Linotype" w:cs="Arial"/>
          <w:b/>
        </w:rPr>
        <w:t xml:space="preserve"> RECURRENTE, </w:t>
      </w:r>
      <w:r w:rsidR="0086239A" w:rsidRPr="00AA7B5C">
        <w:rPr>
          <w:rFonts w:ascii="Palatino Linotype" w:hAnsi="Palatino Linotype" w:cs="Arial"/>
        </w:rPr>
        <w:t>fue omiso en realizar manifestaciones,</w:t>
      </w:r>
      <w:r w:rsidRPr="00AA7B5C">
        <w:rPr>
          <w:rFonts w:ascii="Palatino Linotype" w:hAnsi="Palatino Linotype" w:cs="Arial"/>
        </w:rPr>
        <w:t xml:space="preserve"> alegatos y </w:t>
      </w:r>
      <w:r w:rsidR="0086239A" w:rsidRPr="00AA7B5C">
        <w:rPr>
          <w:rFonts w:ascii="Palatino Linotype" w:hAnsi="Palatino Linotype" w:cs="Arial"/>
        </w:rPr>
        <w:t>ofrecer</w:t>
      </w:r>
      <w:r w:rsidRPr="00AA7B5C">
        <w:rPr>
          <w:rFonts w:ascii="Palatino Linotype" w:hAnsi="Palatino Linotype" w:cs="Arial"/>
        </w:rPr>
        <w:t xml:space="preserve"> las </w:t>
      </w:r>
      <w:r w:rsidR="0086239A" w:rsidRPr="00AA7B5C">
        <w:rPr>
          <w:rFonts w:ascii="Palatino Linotype" w:hAnsi="Palatino Linotype" w:cs="Arial"/>
        </w:rPr>
        <w:t xml:space="preserve">pruebas que a su derecho convinieran. </w:t>
      </w:r>
    </w:p>
    <w:p w:rsidR="00957B58" w:rsidRPr="00AA7B5C" w:rsidRDefault="00920709" w:rsidP="002B2A4D">
      <w:pPr>
        <w:pStyle w:val="Prrafodelista"/>
        <w:spacing w:before="100" w:beforeAutospacing="1" w:after="100" w:afterAutospacing="1" w:line="360" w:lineRule="auto"/>
        <w:ind w:left="0"/>
        <w:contextualSpacing w:val="0"/>
        <w:jc w:val="both"/>
        <w:rPr>
          <w:rFonts w:ascii="Palatino Linotype" w:hAnsi="Palatino Linotype" w:cs="Arial"/>
        </w:rPr>
      </w:pPr>
      <w:r w:rsidRPr="00AA7B5C">
        <w:rPr>
          <w:rFonts w:ascii="Palatino Linotype" w:hAnsi="Palatino Linotype" w:cs="Arial"/>
          <w:b/>
          <w:sz w:val="28"/>
          <w:szCs w:val="28"/>
        </w:rPr>
        <w:t>VIII</w:t>
      </w:r>
      <w:r w:rsidR="00957B58" w:rsidRPr="00AA7B5C">
        <w:rPr>
          <w:rFonts w:ascii="Palatino Linotype" w:hAnsi="Palatino Linotype" w:cs="Arial"/>
          <w:b/>
          <w:sz w:val="28"/>
          <w:szCs w:val="28"/>
        </w:rPr>
        <w:t>.</w:t>
      </w:r>
      <w:r w:rsidR="00957B58" w:rsidRPr="00AA7B5C">
        <w:rPr>
          <w:rFonts w:ascii="Palatino Linotype" w:hAnsi="Palatino Linotype" w:cs="Arial"/>
        </w:rPr>
        <w:t xml:space="preserve"> Una vez analizado el estado procesal que guardaba el expediente, el </w:t>
      </w:r>
      <w:r w:rsidRPr="00AA7B5C">
        <w:rPr>
          <w:rFonts w:ascii="Palatino Linotype" w:hAnsi="Palatino Linotype" w:cs="Arial"/>
        </w:rPr>
        <w:t>quince</w:t>
      </w:r>
      <w:r w:rsidR="00957B58" w:rsidRPr="00AA7B5C">
        <w:rPr>
          <w:rFonts w:ascii="Palatino Linotype" w:hAnsi="Palatino Linotype" w:cs="Arial"/>
        </w:rPr>
        <w:t xml:space="preserve"> de marzo de dos mil diecinueve, la Comisionada Ponente acordó el cierre de instrucción; así como, la remisión del mismo a efecto de ser resuelto, de conformidad con lo </w:t>
      </w:r>
      <w:r w:rsidR="00957B58" w:rsidRPr="00AA7B5C">
        <w:rPr>
          <w:rFonts w:ascii="Palatino Linotype" w:hAnsi="Palatino Linotype" w:cs="Arial"/>
        </w:rPr>
        <w:lastRenderedPageBreak/>
        <w:t>establecido en el artículo 185, fracciones VI y VIII de la Ley de Transparencia y Acceso a la Información Pública del Estado de México y Municipios; y</w:t>
      </w:r>
    </w:p>
    <w:p w:rsidR="00957B58" w:rsidRPr="00AA7B5C" w:rsidRDefault="00957B58" w:rsidP="002B2A4D">
      <w:pPr>
        <w:spacing w:before="100" w:beforeAutospacing="1" w:after="100" w:afterAutospacing="1" w:line="360" w:lineRule="auto"/>
        <w:jc w:val="center"/>
        <w:rPr>
          <w:rFonts w:ascii="Palatino Linotype" w:hAnsi="Palatino Linotype"/>
          <w:b/>
          <w:bCs/>
          <w:spacing w:val="60"/>
          <w:sz w:val="28"/>
        </w:rPr>
      </w:pPr>
      <w:r w:rsidRPr="00AA7B5C">
        <w:rPr>
          <w:rFonts w:ascii="Palatino Linotype" w:hAnsi="Palatino Linotype"/>
          <w:b/>
          <w:bCs/>
          <w:spacing w:val="60"/>
          <w:sz w:val="28"/>
        </w:rPr>
        <w:t>CONSIDERANDO</w:t>
      </w:r>
    </w:p>
    <w:p w:rsidR="00957B58" w:rsidRPr="00AA7B5C" w:rsidRDefault="00957B58" w:rsidP="002B2A4D">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AA7B5C">
        <w:rPr>
          <w:rFonts w:ascii="Palatino Linotype" w:hAnsi="Palatino Linotype"/>
          <w:b/>
          <w:sz w:val="28"/>
          <w:szCs w:val="28"/>
        </w:rPr>
        <w:t>PRIMERO.</w:t>
      </w:r>
      <w:r w:rsidRPr="00AA7B5C">
        <w:rPr>
          <w:rFonts w:ascii="Palatino Linotype" w:hAnsi="Palatino Linotype"/>
        </w:rPr>
        <w:t xml:space="preserve"> </w:t>
      </w:r>
      <w:r w:rsidRPr="00AA7B5C">
        <w:rPr>
          <w:rFonts w:ascii="Palatino Linotype" w:hAnsi="Palatino Linotype"/>
          <w:b/>
        </w:rPr>
        <w:t>Competencia</w:t>
      </w:r>
      <w:r w:rsidRPr="00AA7B5C">
        <w:rPr>
          <w:rFonts w:ascii="Palatino Linotype" w:hAnsi="Palatino Linotype"/>
        </w:rPr>
        <w:t>.</w:t>
      </w:r>
      <w:r w:rsidRPr="00AA7B5C">
        <w:rPr>
          <w:rFonts w:ascii="Palatino Linotype" w:hAnsi="Palatino Linotype"/>
          <w:b/>
        </w:rPr>
        <w:t xml:space="preserve"> </w:t>
      </w:r>
      <w:r w:rsidRPr="00AA7B5C">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A7B5C">
        <w:rPr>
          <w:rFonts w:ascii="Palatino Linotype" w:hAnsi="Palatino Linotype" w:cs="Arial"/>
        </w:rPr>
        <w:t xml:space="preserve">; </w:t>
      </w:r>
      <w:r w:rsidRPr="00AA7B5C">
        <w:rPr>
          <w:rFonts w:ascii="Palatino Linotype" w:hAnsi="Palatino Linotype"/>
        </w:rPr>
        <w:t xml:space="preserve">9, fracciones I, XXIV y 11 </w:t>
      </w:r>
      <w:r w:rsidRPr="00AA7B5C">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w:t>
      </w:r>
      <w:r w:rsidR="00920709" w:rsidRPr="00AA7B5C">
        <w:rPr>
          <w:rFonts w:ascii="Palatino Linotype" w:hAnsi="Palatino Linotype" w:cs="Arial"/>
        </w:rPr>
        <w:t xml:space="preserve"> </w:t>
      </w:r>
      <w:r w:rsidRPr="00AA7B5C">
        <w:rPr>
          <w:rFonts w:ascii="Palatino Linotype" w:hAnsi="Palatino Linotype" w:cs="Arial"/>
        </w:rPr>
        <w:t>Ciudadan</w:t>
      </w:r>
      <w:r w:rsidR="00920709" w:rsidRPr="00AA7B5C">
        <w:rPr>
          <w:rFonts w:ascii="Palatino Linotype" w:hAnsi="Palatino Linotype" w:cs="Arial"/>
        </w:rPr>
        <w:t xml:space="preserve">o </w:t>
      </w:r>
      <w:r w:rsidRPr="00AA7B5C">
        <w:rPr>
          <w:rFonts w:ascii="Palatino Linotype" w:hAnsi="Palatino Linotype" w:cs="Arial"/>
        </w:rPr>
        <w:t>en ejercicio de su derecho de acceso a la información pública, en términos de la Ley de la materia.</w:t>
      </w:r>
    </w:p>
    <w:p w:rsidR="00957B58" w:rsidRPr="00AA7B5C" w:rsidRDefault="00957B58" w:rsidP="002B2A4D">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AA7B5C">
        <w:rPr>
          <w:rFonts w:ascii="Palatino Linotype" w:hAnsi="Palatino Linotype" w:cs="Arial"/>
          <w:b/>
          <w:sz w:val="28"/>
          <w:szCs w:val="28"/>
        </w:rPr>
        <w:t>SEGUNDO.</w:t>
      </w:r>
      <w:r w:rsidRPr="00AA7B5C">
        <w:rPr>
          <w:rFonts w:ascii="Palatino Linotype" w:hAnsi="Palatino Linotype" w:cs="Arial"/>
          <w:b/>
        </w:rPr>
        <w:t xml:space="preserve"> Interés.</w:t>
      </w:r>
      <w:r w:rsidRPr="00AA7B5C">
        <w:rPr>
          <w:rFonts w:ascii="Palatino Linotype" w:hAnsi="Palatino Linotype" w:cs="Arial"/>
        </w:rPr>
        <w:t xml:space="preserve"> El recurso de revisión se interpuesto por parte legítima en atención a que fue presentado por </w:t>
      </w:r>
      <w:r w:rsidR="00920709" w:rsidRPr="00AA7B5C">
        <w:rPr>
          <w:rFonts w:ascii="Palatino Linotype" w:hAnsi="Palatino Linotype" w:cs="Arial"/>
          <w:b/>
        </w:rPr>
        <w:t>EL</w:t>
      </w:r>
      <w:r w:rsidRPr="00AA7B5C">
        <w:rPr>
          <w:rFonts w:ascii="Palatino Linotype" w:hAnsi="Palatino Linotype" w:cs="Arial"/>
          <w:b/>
        </w:rPr>
        <w:t xml:space="preserve"> RECURRENTE</w:t>
      </w:r>
      <w:r w:rsidRPr="00AA7B5C">
        <w:rPr>
          <w:rFonts w:ascii="Palatino Linotype" w:hAnsi="Palatino Linotype" w:cs="Arial"/>
          <w:snapToGrid w:val="0"/>
        </w:rPr>
        <w:t xml:space="preserve">, quien </w:t>
      </w:r>
      <w:r w:rsidRPr="00AA7B5C">
        <w:rPr>
          <w:rFonts w:ascii="Palatino Linotype" w:hAnsi="Palatino Linotype"/>
        </w:rPr>
        <w:t>es</w:t>
      </w:r>
      <w:r w:rsidRPr="00AA7B5C">
        <w:rPr>
          <w:rFonts w:ascii="Palatino Linotype" w:hAnsi="Palatino Linotype" w:cs="Arial"/>
          <w:snapToGrid w:val="0"/>
        </w:rPr>
        <w:t xml:space="preserve"> la misma persona que formuló la solicitud de acceso a la </w:t>
      </w:r>
      <w:r w:rsidRPr="00AA7B5C">
        <w:rPr>
          <w:rFonts w:ascii="Palatino Linotype" w:hAnsi="Palatino Linotype"/>
        </w:rPr>
        <w:t>información</w:t>
      </w:r>
      <w:r w:rsidRPr="00AA7B5C">
        <w:rPr>
          <w:rFonts w:ascii="Palatino Linotype" w:hAnsi="Palatino Linotype" w:cs="Arial"/>
          <w:snapToGrid w:val="0"/>
        </w:rPr>
        <w:t xml:space="preserve"> pública al</w:t>
      </w:r>
      <w:r w:rsidRPr="00AA7B5C">
        <w:rPr>
          <w:rFonts w:ascii="Palatino Linotype" w:hAnsi="Palatino Linotype" w:cs="Arial"/>
          <w:b/>
          <w:snapToGrid w:val="0"/>
        </w:rPr>
        <w:t xml:space="preserve"> SUJETO OBLIGADO</w:t>
      </w:r>
      <w:r w:rsidRPr="00AA7B5C">
        <w:rPr>
          <w:rFonts w:ascii="Palatino Linotype" w:hAnsi="Palatino Linotype" w:cs="Arial"/>
        </w:rPr>
        <w:t>.</w:t>
      </w:r>
    </w:p>
    <w:p w:rsidR="00957B58" w:rsidRPr="00AA7B5C" w:rsidRDefault="00957B58" w:rsidP="002B2A4D">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lang w:val="es-ES_tradnl"/>
        </w:rPr>
      </w:pPr>
      <w:r w:rsidRPr="00AA7B5C">
        <w:rPr>
          <w:rFonts w:ascii="Palatino Linotype" w:hAnsi="Palatino Linotype" w:cs="Arial"/>
          <w:b/>
          <w:sz w:val="28"/>
          <w:szCs w:val="28"/>
        </w:rPr>
        <w:t>TERCERO.</w:t>
      </w:r>
      <w:r w:rsidRPr="00AA7B5C">
        <w:rPr>
          <w:rFonts w:ascii="Palatino Linotype" w:hAnsi="Palatino Linotype" w:cs="Arial"/>
          <w:b/>
        </w:rPr>
        <w:t xml:space="preserve"> Oportunidad. </w:t>
      </w:r>
      <w:r w:rsidRPr="00AA7B5C">
        <w:rPr>
          <w:rFonts w:ascii="Palatino Linotype" w:hAnsi="Palatino Linotype" w:cs="Arial"/>
        </w:rPr>
        <w:t xml:space="preserve">El recurso de revisión fue interpuesto dentro del plazo de quince días hábiles </w:t>
      </w:r>
      <w:r w:rsidRPr="00AA7B5C">
        <w:rPr>
          <w:rFonts w:ascii="Palatino Linotype" w:hAnsi="Palatino Linotype"/>
        </w:rPr>
        <w:t>contados</w:t>
      </w:r>
      <w:r w:rsidRPr="00AA7B5C">
        <w:rPr>
          <w:rFonts w:ascii="Palatino Linotype" w:hAnsi="Palatino Linotype" w:cs="Arial"/>
        </w:rPr>
        <w:t xml:space="preserve"> a </w:t>
      </w:r>
      <w:r w:rsidRPr="00AA7B5C">
        <w:rPr>
          <w:rFonts w:ascii="Palatino Linotype" w:hAnsi="Palatino Linotype"/>
        </w:rPr>
        <w:t>partir</w:t>
      </w:r>
      <w:r w:rsidRPr="00AA7B5C">
        <w:rPr>
          <w:rFonts w:ascii="Palatino Linotype" w:hAnsi="Palatino Linotype" w:cs="Arial"/>
        </w:rPr>
        <w:t xml:space="preserve"> del día siguiente al que </w:t>
      </w:r>
      <w:r w:rsidR="00920709" w:rsidRPr="00AA7B5C">
        <w:rPr>
          <w:rFonts w:ascii="Palatino Linotype" w:hAnsi="Palatino Linotype" w:cs="Arial"/>
          <w:b/>
          <w:bCs/>
        </w:rPr>
        <w:t xml:space="preserve">EL </w:t>
      </w:r>
      <w:r w:rsidRPr="00AA7B5C">
        <w:rPr>
          <w:rFonts w:ascii="Palatino Linotype" w:hAnsi="Palatino Linotype" w:cs="Arial"/>
          <w:b/>
          <w:bCs/>
        </w:rPr>
        <w:t xml:space="preserve">RECURRENTE </w:t>
      </w:r>
      <w:r w:rsidRPr="00AA7B5C">
        <w:rPr>
          <w:rFonts w:ascii="Palatino Linotype" w:hAnsi="Palatino Linotype" w:cs="Arial"/>
        </w:rPr>
        <w:t>tuvo conocimi</w:t>
      </w:r>
      <w:r w:rsidR="00AE1109" w:rsidRPr="00AA7B5C">
        <w:rPr>
          <w:rFonts w:ascii="Palatino Linotype" w:hAnsi="Palatino Linotype" w:cs="Arial"/>
        </w:rPr>
        <w:t xml:space="preserve">ento de la respuesta impugnada; </w:t>
      </w:r>
      <w:r w:rsidRPr="00AA7B5C">
        <w:rPr>
          <w:rFonts w:ascii="Palatino Linotype" w:hAnsi="Palatino Linotype" w:cs="Arial"/>
        </w:rPr>
        <w:t>tal y como</w:t>
      </w:r>
      <w:r w:rsidR="00AE1109" w:rsidRPr="00AA7B5C">
        <w:rPr>
          <w:rFonts w:ascii="Palatino Linotype" w:hAnsi="Palatino Linotype" w:cs="Arial"/>
        </w:rPr>
        <w:t>,</w:t>
      </w:r>
      <w:r w:rsidRPr="00AA7B5C">
        <w:rPr>
          <w:rFonts w:ascii="Palatino Linotype" w:hAnsi="Palatino Linotype" w:cs="Arial"/>
        </w:rPr>
        <w:t xml:space="preserve"> lo prevé el artículo 178 de </w:t>
      </w:r>
      <w:r w:rsidRPr="00AA7B5C">
        <w:rPr>
          <w:rFonts w:ascii="Palatino Linotype" w:hAnsi="Palatino Linotype" w:cs="Arial"/>
        </w:rPr>
        <w:lastRenderedPageBreak/>
        <w:t>la Ley de Transparencia y Acceso a la Información Pública del Estado de México y Municipios, que establece:</w:t>
      </w:r>
    </w:p>
    <w:p w:rsidR="00957B58" w:rsidRPr="00AA7B5C" w:rsidRDefault="00957B58" w:rsidP="002B2A4D">
      <w:pPr>
        <w:ind w:left="851" w:right="902"/>
        <w:jc w:val="both"/>
        <w:rPr>
          <w:rFonts w:ascii="Palatino Linotype" w:hAnsi="Palatino Linotype" w:cs="Arial"/>
          <w:i/>
          <w:sz w:val="22"/>
          <w:szCs w:val="22"/>
        </w:rPr>
      </w:pPr>
      <w:r w:rsidRPr="00AA7B5C">
        <w:rPr>
          <w:rFonts w:ascii="Palatino Linotype" w:hAnsi="Palatino Linotype" w:cs="Arial"/>
          <w:i/>
          <w:sz w:val="22"/>
          <w:szCs w:val="22"/>
        </w:rPr>
        <w:t>“</w:t>
      </w:r>
      <w:r w:rsidRPr="00AA7B5C">
        <w:rPr>
          <w:rFonts w:ascii="Palatino Linotype" w:hAnsi="Palatino Linotype" w:cs="Arial"/>
          <w:b/>
          <w:i/>
          <w:sz w:val="22"/>
          <w:szCs w:val="22"/>
        </w:rPr>
        <w:t>Artículo 178.</w:t>
      </w:r>
      <w:r w:rsidRPr="00AA7B5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57B58" w:rsidRPr="00AA7B5C" w:rsidRDefault="00957B58" w:rsidP="002B2A4D">
      <w:pPr>
        <w:ind w:left="851" w:right="902"/>
        <w:jc w:val="both"/>
        <w:rPr>
          <w:rFonts w:ascii="Palatino Linotype" w:hAnsi="Palatino Linotype" w:cs="Arial"/>
          <w:i/>
          <w:sz w:val="22"/>
          <w:szCs w:val="22"/>
        </w:rPr>
      </w:pPr>
      <w:r w:rsidRPr="00AA7B5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57B58" w:rsidRPr="00AA7B5C" w:rsidRDefault="00957B58" w:rsidP="002B2A4D">
      <w:pPr>
        <w:ind w:left="851" w:right="902"/>
        <w:jc w:val="both"/>
        <w:rPr>
          <w:rFonts w:ascii="Palatino Linotype" w:hAnsi="Palatino Linotype" w:cs="Arial"/>
          <w:i/>
          <w:sz w:val="22"/>
          <w:szCs w:val="22"/>
        </w:rPr>
      </w:pPr>
      <w:r w:rsidRPr="00AA7B5C">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AA7B5C">
        <w:rPr>
          <w:rFonts w:ascii="Palatino Linotype" w:hAnsi="Palatino Linotype" w:cs="Arial"/>
          <w:i/>
          <w:sz w:val="22"/>
          <w:szCs w:val="22"/>
          <w:lang w:eastAsia="es-MX"/>
        </w:rPr>
        <w:t>siguiente</w:t>
      </w:r>
      <w:r w:rsidRPr="00AA7B5C">
        <w:rPr>
          <w:rFonts w:ascii="Palatino Linotype" w:hAnsi="Palatino Linotype" w:cs="Arial"/>
          <w:i/>
          <w:sz w:val="22"/>
          <w:szCs w:val="22"/>
        </w:rPr>
        <w:t xml:space="preserve"> de haberlo recibido.”</w:t>
      </w:r>
    </w:p>
    <w:p w:rsidR="00957B58" w:rsidRPr="00AA7B5C" w:rsidRDefault="00957B58" w:rsidP="002B2A4D">
      <w:pPr>
        <w:spacing w:before="100" w:beforeAutospacing="1" w:after="100" w:afterAutospacing="1" w:line="360" w:lineRule="auto"/>
        <w:jc w:val="both"/>
        <w:rPr>
          <w:rFonts w:ascii="Palatino Linotype" w:hAnsi="Palatino Linotype" w:cs="Arial"/>
          <w:lang w:val="es-ES_tradnl"/>
        </w:rPr>
      </w:pPr>
      <w:r w:rsidRPr="00AA7B5C">
        <w:rPr>
          <w:rFonts w:ascii="Palatino Linotype" w:hAnsi="Palatino Linotype" w:cs="Arial"/>
        </w:rPr>
        <w:t xml:space="preserve">En esa tesitura, atendiendo a que </w:t>
      </w:r>
      <w:r w:rsidRPr="00AA7B5C">
        <w:rPr>
          <w:rFonts w:ascii="Palatino Linotype" w:hAnsi="Palatino Linotype" w:cs="Arial"/>
          <w:b/>
        </w:rPr>
        <w:t>EL SUJETO OBLIGADO</w:t>
      </w:r>
      <w:r w:rsidRPr="00AA7B5C">
        <w:rPr>
          <w:rFonts w:ascii="Palatino Linotype" w:hAnsi="Palatino Linotype" w:cs="Arial"/>
        </w:rPr>
        <w:t xml:space="preserve"> notificó la respuesta a la solicitud de información pública el día </w:t>
      </w:r>
      <w:r w:rsidRPr="00AA7B5C">
        <w:rPr>
          <w:rFonts w:ascii="Palatino Linotype" w:hAnsi="Palatino Linotype" w:cs="Arial"/>
          <w:b/>
        </w:rPr>
        <w:t>dieciocho de febrero de dos mil diecinueve</w:t>
      </w:r>
      <w:r w:rsidRPr="00AA7B5C">
        <w:rPr>
          <w:rFonts w:ascii="Palatino Linotype" w:hAnsi="Palatino Linotype" w:cs="Arial"/>
        </w:rPr>
        <w:t>; así, el plazo de quince días hábiles que el artículo 178 de la Ley de la materia otorga al hoy</w:t>
      </w:r>
      <w:r w:rsidRPr="00AA7B5C">
        <w:rPr>
          <w:rFonts w:ascii="Palatino Linotype" w:hAnsi="Palatino Linotype" w:cs="Arial"/>
          <w:b/>
        </w:rPr>
        <w:t xml:space="preserve"> RECURRENTE </w:t>
      </w:r>
      <w:r w:rsidRPr="00AA7B5C">
        <w:rPr>
          <w:rFonts w:ascii="Palatino Linotype" w:hAnsi="Palatino Linotype" w:cs="Arial"/>
        </w:rPr>
        <w:t xml:space="preserve">para presentar el recurso de revisión, transcurrió del </w:t>
      </w:r>
      <w:r w:rsidRPr="00AA7B5C">
        <w:rPr>
          <w:rFonts w:ascii="Palatino Linotype" w:hAnsi="Palatino Linotype" w:cs="Arial"/>
          <w:b/>
        </w:rPr>
        <w:t>diecinueve de febrero al doce de marzo de dos mil diecinueve</w:t>
      </w:r>
      <w:r w:rsidRPr="00AA7B5C">
        <w:rPr>
          <w:rFonts w:ascii="Palatino Linotype" w:hAnsi="Palatino Linotype" w:cs="Arial"/>
        </w:rPr>
        <w:t xml:space="preserve">, sin contemplar en el cómputo los días veintitrés y veinticuatro de febrero; dos, tres, nueve y diez de marzo de dos mil diecinueve, por corresponder a sábados y domingos, considerados como días inhábiles, en términos del artículo 3, fracción X de la </w:t>
      </w:r>
      <w:r w:rsidRPr="00AA7B5C">
        <w:rPr>
          <w:rFonts w:ascii="Palatino Linotype" w:hAnsi="Palatino Linotype"/>
        </w:rPr>
        <w:t>Ley de Transparencia y Acceso a la Información Pública del Estado de México y Municipios; así como, el día uno de marzo de dos mil diecinueve; por corresponder a un día de suspensión de labores, de conformidad con el Calendario Oficial de este Instituto, publicado en el Periódico Oficial del Estado Libre y Soberano de México “Gaceta del Gobierno”, el diecinueve de diciembre del año dos mil dieciocho.</w:t>
      </w:r>
    </w:p>
    <w:p w:rsidR="00957B58" w:rsidRPr="00AA7B5C" w:rsidRDefault="00957B58" w:rsidP="002B2A4D">
      <w:pPr>
        <w:spacing w:before="100" w:beforeAutospacing="1" w:after="100" w:afterAutospacing="1" w:line="360" w:lineRule="auto"/>
        <w:ind w:right="49"/>
        <w:jc w:val="both"/>
        <w:rPr>
          <w:rFonts w:ascii="Palatino Linotype" w:hAnsi="Palatino Linotype" w:cs="Arial"/>
          <w:b/>
          <w:i/>
        </w:rPr>
      </w:pPr>
      <w:r w:rsidRPr="00AA7B5C">
        <w:rPr>
          <w:rFonts w:ascii="Palatino Linotype" w:hAnsi="Palatino Linotype" w:cs="Arial"/>
        </w:rPr>
        <w:lastRenderedPageBreak/>
        <w:t>En ese tenor, si el recurso de revisión que nos ocupa, se interpuso el día</w:t>
      </w:r>
      <w:r w:rsidRPr="00AA7B5C">
        <w:rPr>
          <w:rFonts w:ascii="Palatino Linotype" w:hAnsi="Palatino Linotype" w:cs="Arial"/>
          <w:b/>
        </w:rPr>
        <w:t xml:space="preserve"> veinte de febrero de dos mil diecinueve, </w:t>
      </w:r>
      <w:r w:rsidRPr="00AA7B5C">
        <w:rPr>
          <w:rFonts w:ascii="Palatino Linotype" w:hAnsi="Palatino Linotype" w:cs="Arial"/>
        </w:rPr>
        <w:t>éste se encuentra dentro de los márgenes temporales previstos en el precepto legal señalado en el párrafo anterior y, por tanto, su interposición se considera oportuna.</w:t>
      </w:r>
    </w:p>
    <w:p w:rsidR="00177517" w:rsidRPr="00AA7B5C" w:rsidRDefault="00957B58" w:rsidP="002B2A4D">
      <w:pPr>
        <w:pStyle w:val="Prrafodelista"/>
        <w:widowControl w:val="0"/>
        <w:tabs>
          <w:tab w:val="left" w:pos="1701"/>
          <w:tab w:val="left" w:pos="1843"/>
        </w:tabs>
        <w:autoSpaceDE w:val="0"/>
        <w:autoSpaceDN w:val="0"/>
        <w:adjustRightInd w:val="0"/>
        <w:spacing w:before="200" w:after="200" w:line="360" w:lineRule="auto"/>
        <w:ind w:left="0"/>
        <w:contextualSpacing w:val="0"/>
        <w:jc w:val="both"/>
        <w:rPr>
          <w:rFonts w:ascii="Palatino Linotype" w:hAnsi="Palatino Linotype"/>
        </w:rPr>
      </w:pPr>
      <w:r w:rsidRPr="00AA7B5C">
        <w:rPr>
          <w:rFonts w:ascii="Palatino Linotype" w:hAnsi="Palatino Linotype" w:cs="Arial"/>
          <w:b/>
          <w:sz w:val="28"/>
          <w:szCs w:val="28"/>
        </w:rPr>
        <w:t>CUARTO</w:t>
      </w:r>
      <w:r w:rsidRPr="00AA7B5C">
        <w:rPr>
          <w:rFonts w:ascii="Palatino Linotype" w:hAnsi="Palatino Linotype"/>
          <w:b/>
          <w:sz w:val="28"/>
          <w:szCs w:val="28"/>
        </w:rPr>
        <w:t>.</w:t>
      </w:r>
      <w:r w:rsidRPr="00AA7B5C">
        <w:rPr>
          <w:rFonts w:ascii="Palatino Linotype" w:hAnsi="Palatino Linotype"/>
          <w:b/>
        </w:rPr>
        <w:t xml:space="preserve"> Procedibilidad. </w:t>
      </w:r>
      <w:r w:rsidR="00177517" w:rsidRPr="00AA7B5C">
        <w:rPr>
          <w:rFonts w:ascii="Palatino Linotype" w:hAnsi="Palatino Linotype"/>
          <w:lang w:val="es-ES_tradnl"/>
        </w:rPr>
        <w:t xml:space="preserve">El presente asunto </w:t>
      </w:r>
      <w:r w:rsidR="00177517" w:rsidRPr="00AA7B5C">
        <w:rPr>
          <w:rFonts w:ascii="Palatino Linotype" w:eastAsia="MS Mincho" w:hAnsi="Palatino Linotype" w:cs="Arial"/>
          <w:lang w:val="es-ES_tradnl"/>
        </w:rPr>
        <w:t xml:space="preserve">fue presentado a través del Sistema de Acceso a Información Mexiquense, </w:t>
      </w:r>
      <w:r w:rsidR="00177517" w:rsidRPr="00AA7B5C">
        <w:rPr>
          <w:rFonts w:ascii="Palatino Linotype" w:eastAsia="MS Mincho" w:hAnsi="Palatino Linotype" w:cs="Arial"/>
          <w:b/>
          <w:lang w:val="es-ES_tradnl"/>
        </w:rPr>
        <w:t>SAIMEX</w:t>
      </w:r>
      <w:r w:rsidR="003A7DD9">
        <w:rPr>
          <w:rFonts w:ascii="Palatino Linotype" w:eastAsia="MS Mincho" w:hAnsi="Palatino Linotype" w:cs="Arial"/>
          <w:lang w:val="es-ES_tradnl"/>
        </w:rPr>
        <w:t xml:space="preserve">, por </w:t>
      </w:r>
      <w:r w:rsidR="003A7DD9">
        <w:rPr>
          <w:rFonts w:ascii="Palatino Linotype" w:eastAsia="MS Mincho" w:hAnsi="Palatino Linotype" w:cs="Arial"/>
          <w:b/>
          <w:lang w:val="es-ES_tradnl"/>
        </w:rPr>
        <w:t>XXXXX XXXXXXXXXX XXXXX XXXX</w:t>
      </w:r>
      <w:r w:rsidR="00177517" w:rsidRPr="00AA7B5C">
        <w:rPr>
          <w:rFonts w:ascii="Palatino Linotype" w:eastAsia="MS Mincho" w:hAnsi="Palatino Linotype"/>
          <w:lang w:val="es-ES_tradnl"/>
        </w:rPr>
        <w:t>, en supuesta</w:t>
      </w:r>
      <w:r w:rsidR="00177517" w:rsidRPr="00AA7B5C">
        <w:rPr>
          <w:rFonts w:ascii="Palatino Linotype" w:eastAsia="MS Mincho" w:hAnsi="Palatino Linotype"/>
          <w:b/>
          <w:lang w:val="es-ES_tradnl"/>
        </w:rPr>
        <w:t xml:space="preserve"> </w:t>
      </w:r>
      <w:r w:rsidR="00177517" w:rsidRPr="00AA7B5C">
        <w:rPr>
          <w:rFonts w:ascii="Palatino Linotype" w:eastAsia="MS Mincho" w:hAnsi="Palatino Linotype"/>
          <w:lang w:val="es-ES_tradnl"/>
        </w:rPr>
        <w:t>representación de</w:t>
      </w:r>
      <w:r w:rsidR="00AE1109" w:rsidRPr="00AA7B5C">
        <w:rPr>
          <w:rFonts w:ascii="Palatino Linotype" w:eastAsia="MS Mincho" w:hAnsi="Palatino Linotype"/>
          <w:lang w:val="es-ES_tradnl"/>
        </w:rPr>
        <w:t xml:space="preserve"> la persona </w:t>
      </w:r>
      <w:proofErr w:type="gramStart"/>
      <w:r w:rsidR="00AE1109" w:rsidRPr="00AA7B5C">
        <w:rPr>
          <w:rFonts w:ascii="Palatino Linotype" w:eastAsia="MS Mincho" w:hAnsi="Palatino Linotype"/>
          <w:lang w:val="es-ES_tradnl"/>
        </w:rPr>
        <w:t>jurídico</w:t>
      </w:r>
      <w:proofErr w:type="gramEnd"/>
      <w:r w:rsidR="00AE1109" w:rsidRPr="00AA7B5C">
        <w:rPr>
          <w:rFonts w:ascii="Palatino Linotype" w:eastAsia="MS Mincho" w:hAnsi="Palatino Linotype"/>
          <w:lang w:val="es-ES_tradnl"/>
        </w:rPr>
        <w:t xml:space="preserve"> colectiva</w:t>
      </w:r>
      <w:r w:rsidR="003A7DD9">
        <w:rPr>
          <w:rFonts w:ascii="Palatino Linotype" w:eastAsia="MS Mincho" w:hAnsi="Palatino Linotype"/>
          <w:lang w:val="es-ES_tradnl"/>
        </w:rPr>
        <w:t xml:space="preserve"> </w:t>
      </w:r>
      <w:r w:rsidR="003A7DD9">
        <w:rPr>
          <w:rFonts w:ascii="Palatino Linotype" w:hAnsi="Palatino Linotype"/>
          <w:b/>
          <w:lang w:val="es-ES_tradnl"/>
        </w:rPr>
        <w:t>XXXXXXXXXXXXX XXXXX XX XXXXXX</w:t>
      </w:r>
      <w:r w:rsidR="00177517" w:rsidRPr="00AA7B5C">
        <w:rPr>
          <w:rFonts w:ascii="Palatino Linotype" w:eastAsia="MS Mincho" w:hAnsi="Palatino Linotype" w:cs="Arial"/>
          <w:snapToGrid w:val="0"/>
          <w:lang w:val="es-ES_tradnl"/>
        </w:rPr>
        <w:t xml:space="preserve">, quien formuló la solicitud de acceso a la información pública número </w:t>
      </w:r>
      <w:r w:rsidR="00177517" w:rsidRPr="00AA7B5C">
        <w:rPr>
          <w:rFonts w:ascii="Palatino Linotype" w:hAnsi="Palatino Linotype"/>
          <w:b/>
          <w:bCs/>
        </w:rPr>
        <w:t>00091/VACHASO/IP/2019</w:t>
      </w:r>
      <w:r w:rsidR="00177517" w:rsidRPr="00AA7B5C">
        <w:rPr>
          <w:rFonts w:ascii="Palatino Linotype" w:eastAsia="Calibri" w:hAnsi="Palatino Linotype" w:cs="Arial"/>
        </w:rPr>
        <w:t>,</w:t>
      </w:r>
      <w:r w:rsidR="00177517" w:rsidRPr="00AA7B5C">
        <w:rPr>
          <w:rFonts w:ascii="Palatino Linotype" w:eastAsia="Calibri" w:hAnsi="Palatino Linotype" w:cs="Arial"/>
          <w:b/>
        </w:rPr>
        <w:t xml:space="preserve"> </w:t>
      </w:r>
      <w:r w:rsidR="00177517" w:rsidRPr="00AA7B5C">
        <w:rPr>
          <w:rFonts w:ascii="Palatino Linotype" w:eastAsia="MS Mincho" w:hAnsi="Palatino Linotype" w:cs="Arial"/>
          <w:snapToGrid w:val="0"/>
          <w:lang w:val="es-ES_tradnl"/>
        </w:rPr>
        <w:t>al</w:t>
      </w:r>
      <w:r w:rsidR="00177517" w:rsidRPr="00AA7B5C">
        <w:rPr>
          <w:rFonts w:ascii="Palatino Linotype" w:eastAsia="MS Mincho" w:hAnsi="Palatino Linotype" w:cs="Arial"/>
          <w:b/>
          <w:snapToGrid w:val="0"/>
          <w:lang w:val="es-ES_tradnl"/>
        </w:rPr>
        <w:t xml:space="preserve"> SUJETO OBLIGADO.</w:t>
      </w:r>
    </w:p>
    <w:p w:rsidR="00177517" w:rsidRPr="00AA7B5C" w:rsidRDefault="00177517" w:rsidP="002B2A4D">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eastAsia="MS Mincho" w:hAnsi="Palatino Linotype" w:cs="Arial"/>
        </w:rPr>
      </w:pPr>
      <w:r w:rsidRPr="00AA7B5C">
        <w:rPr>
          <w:rFonts w:ascii="Palatino Linotype" w:eastAsia="MS Mincho" w:hAnsi="Palatino Linotype" w:cs="Arial"/>
          <w:lang w:val="es-ES_tradnl"/>
        </w:rPr>
        <w:t xml:space="preserve">Sin embargo, </w:t>
      </w:r>
      <w:r w:rsidRPr="00AA7B5C">
        <w:rPr>
          <w:rFonts w:ascii="Palatino Linotype" w:eastAsia="MS Mincho" w:hAnsi="Palatino Linotype" w:cs="Arial"/>
        </w:rPr>
        <w:t xml:space="preserve">en el presente asunto no es válido tener a </w:t>
      </w:r>
      <w:r w:rsidR="003A7DD9">
        <w:rPr>
          <w:rFonts w:ascii="Palatino Linotype" w:eastAsia="MS Mincho" w:hAnsi="Palatino Linotype" w:cs="Arial"/>
          <w:b/>
          <w:lang w:val="es-ES_tradnl"/>
        </w:rPr>
        <w:t>XXXXX XXXXXXXXXX XXXXX XXXX</w:t>
      </w:r>
      <w:r w:rsidRPr="00AA7B5C">
        <w:rPr>
          <w:rFonts w:ascii="Palatino Linotype" w:eastAsia="MS Mincho" w:hAnsi="Palatino Linotype"/>
          <w:b/>
          <w:lang w:val="es-ES_tradnl"/>
        </w:rPr>
        <w:t xml:space="preserve">, </w:t>
      </w:r>
      <w:r w:rsidRPr="00AA7B5C">
        <w:rPr>
          <w:rFonts w:ascii="Palatino Linotype" w:eastAsia="MS Mincho" w:hAnsi="Palatino Linotype" w:cs="Arial"/>
        </w:rPr>
        <w:t>como representante de</w:t>
      </w:r>
      <w:r w:rsidR="00AE1109" w:rsidRPr="00AA7B5C">
        <w:rPr>
          <w:rFonts w:ascii="Palatino Linotype" w:eastAsia="MS Mincho" w:hAnsi="Palatino Linotype" w:cs="Arial"/>
        </w:rPr>
        <w:t xml:space="preserve"> </w:t>
      </w:r>
      <w:r w:rsidR="00AE1109" w:rsidRPr="00AA7B5C">
        <w:rPr>
          <w:rFonts w:ascii="Palatino Linotype" w:eastAsia="MS Mincho" w:hAnsi="Palatino Linotype"/>
          <w:lang w:val="es-ES_tradnl"/>
        </w:rPr>
        <w:t>la persona jurídico colectiva</w:t>
      </w:r>
      <w:r w:rsidRPr="00AA7B5C">
        <w:rPr>
          <w:rFonts w:ascii="Palatino Linotype" w:eastAsia="MS Mincho" w:hAnsi="Palatino Linotype" w:cs="Arial"/>
        </w:rPr>
        <w:t xml:space="preserve"> </w:t>
      </w:r>
      <w:r w:rsidR="003A7DD9">
        <w:rPr>
          <w:rFonts w:ascii="Palatino Linotype" w:hAnsi="Palatino Linotype"/>
          <w:b/>
          <w:lang w:val="es-ES_tradnl"/>
        </w:rPr>
        <w:t>XXXXXXXXXXXXX XXXXX XX XXXXXX</w:t>
      </w:r>
      <w:r w:rsidRPr="00AA7B5C">
        <w:rPr>
          <w:rFonts w:ascii="Palatino Linotype" w:eastAsia="MS Mincho" w:hAnsi="Palatino Linotype" w:cs="Arial"/>
        </w:rPr>
        <w:t xml:space="preserve">, como lo señala en la solicitud de información y en la interposición de recurso de revisión, ya que no acreditó mediante documental alguna dicha representación, por lo que no se tiene la certeza de su personalidad </w:t>
      </w:r>
      <w:r w:rsidRPr="00AA7B5C">
        <w:rPr>
          <w:rFonts w:ascii="Palatino Linotype" w:hAnsi="Palatino Linotype" w:cs="Arial"/>
        </w:rPr>
        <w:t>jurídica</w:t>
      </w:r>
      <w:r w:rsidRPr="00AA7B5C">
        <w:rPr>
          <w:rFonts w:ascii="Palatino Linotype" w:eastAsia="MS Mincho" w:hAnsi="Palatino Linotype" w:cs="Arial"/>
        </w:rPr>
        <w:t xml:space="preserve">, razón por la cual, se le tendrá como persona física, como lo establecen los artículos 155, párrafo tercero y cuarto de la Ley de Transparencia y Acceso a la Información Pública del Estado de México y Municipios, respecto a los requisitos formales del recurso de revisión; sin embargo, en el presente asunto la ausencia de éstos, no </w:t>
      </w:r>
      <w:r w:rsidRPr="00AA7B5C">
        <w:rPr>
          <w:rFonts w:ascii="Palatino Linotype" w:hAnsi="Palatino Linotype" w:cs="Arial"/>
        </w:rPr>
        <w:t>constituyen</w:t>
      </w:r>
      <w:r w:rsidRPr="00AA7B5C">
        <w:rPr>
          <w:rFonts w:ascii="Palatino Linotype" w:eastAsia="MS Mincho" w:hAnsi="Palatino Linotype" w:cs="Arial"/>
        </w:rPr>
        <w:t xml:space="preserve"> motivos de procedibilidad de manera estricta, en el entendido de que este Instituto debe subsanar las deficiencias de los recursos en su admisión y resolución.</w:t>
      </w:r>
    </w:p>
    <w:p w:rsidR="00177517" w:rsidRPr="00AA7B5C" w:rsidRDefault="00177517" w:rsidP="002B2A4D">
      <w:pPr>
        <w:widowControl w:val="0"/>
        <w:autoSpaceDE w:val="0"/>
        <w:autoSpaceDN w:val="0"/>
        <w:adjustRightInd w:val="0"/>
        <w:spacing w:before="240" w:after="240" w:line="360" w:lineRule="auto"/>
        <w:jc w:val="both"/>
        <w:rPr>
          <w:rFonts w:ascii="Palatino Linotype" w:eastAsia="MS Mincho" w:hAnsi="Palatino Linotype" w:cs="Arial"/>
        </w:rPr>
      </w:pPr>
      <w:r w:rsidRPr="00AA7B5C">
        <w:rPr>
          <w:rFonts w:ascii="Palatino Linotype" w:eastAsia="MS Mincho" w:hAnsi="Palatino Linotype" w:cs="Arial"/>
        </w:rPr>
        <w:t xml:space="preserve">Por lo cual, en el derecho de acceso a la información pública toda persona sin necesidad de acreditar interés alguno o justificar su utilización, deberá tener acceso a la información pública, es decir, dicho derecho fundamental exime a quien lo ejerce, de </w:t>
      </w:r>
      <w:r w:rsidRPr="00AA7B5C">
        <w:rPr>
          <w:rFonts w:ascii="Palatino Linotype" w:eastAsia="MS Mincho" w:hAnsi="Palatino Linotype" w:cs="Arial"/>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77517" w:rsidRPr="00AA7B5C" w:rsidRDefault="00177517" w:rsidP="002B2A4D">
      <w:pPr>
        <w:widowControl w:val="0"/>
        <w:autoSpaceDE w:val="0"/>
        <w:autoSpaceDN w:val="0"/>
        <w:adjustRightInd w:val="0"/>
        <w:spacing w:before="240" w:after="240" w:line="360" w:lineRule="auto"/>
        <w:jc w:val="both"/>
        <w:rPr>
          <w:rFonts w:ascii="Palatino Linotype" w:eastAsia="MS Mincho" w:hAnsi="Palatino Linotype" w:cs="Arial"/>
        </w:rPr>
      </w:pPr>
      <w:r w:rsidRPr="00AA7B5C">
        <w:rPr>
          <w:rFonts w:ascii="Palatino Linotype" w:eastAsia="MS Mincho" w:hAnsi="Palatino Linotype" w:cs="Arial"/>
        </w:rPr>
        <w:t>Asimismo, como lo establece la Convención Americana en su artículo 13, el derecho de acceso a la información es un derecho humano universal y en consecuencia, toda persona tiene derecho a solicitar acceso a la información.</w:t>
      </w:r>
    </w:p>
    <w:p w:rsidR="00177517" w:rsidRPr="00AA7B5C" w:rsidRDefault="00177517" w:rsidP="002B2A4D">
      <w:pPr>
        <w:widowControl w:val="0"/>
        <w:autoSpaceDE w:val="0"/>
        <w:autoSpaceDN w:val="0"/>
        <w:adjustRightInd w:val="0"/>
        <w:spacing w:before="240" w:after="240" w:line="360" w:lineRule="auto"/>
        <w:jc w:val="both"/>
        <w:rPr>
          <w:rFonts w:ascii="Palatino Linotype" w:eastAsia="MS Mincho" w:hAnsi="Palatino Linotype" w:cs="Arial"/>
        </w:rPr>
      </w:pPr>
      <w:r w:rsidRPr="00AA7B5C">
        <w:rPr>
          <w:rFonts w:ascii="Palatino Linotype" w:eastAsia="MS Mincho" w:hAnsi="Palatino Linotype" w:cs="Arial"/>
        </w:rPr>
        <w:t xml:space="preserve">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 </w:t>
      </w:r>
    </w:p>
    <w:p w:rsidR="00177517" w:rsidRPr="00AA7B5C" w:rsidRDefault="00177517" w:rsidP="002B2A4D">
      <w:pPr>
        <w:widowControl w:val="0"/>
        <w:autoSpaceDE w:val="0"/>
        <w:autoSpaceDN w:val="0"/>
        <w:adjustRightInd w:val="0"/>
        <w:spacing w:before="240" w:after="240" w:line="360" w:lineRule="auto"/>
        <w:jc w:val="both"/>
        <w:rPr>
          <w:rFonts w:ascii="Palatino Linotype" w:hAnsi="Palatino Linotype"/>
          <w:lang w:val="es-ES_tradnl"/>
        </w:rPr>
      </w:pPr>
      <w:r w:rsidRPr="00AA7B5C">
        <w:rPr>
          <w:rFonts w:ascii="Palatino Linotype" w:eastAsia="MS Mincho" w:hAnsi="Palatino Linotype" w:cs="Arial"/>
        </w:rPr>
        <w:t>En ese entendido, se omite un análisis más profundo en torno a los conceptos de interés jurídico y legitimación, debido a que se estima que a ningún efecto práctico conduciría, puesto que la propia estructura del</w:t>
      </w:r>
      <w:r w:rsidRPr="00AA7B5C">
        <w:rPr>
          <w:rFonts w:ascii="Palatino Linotype" w:hAnsi="Palatino Linotype"/>
          <w:lang w:val="es-ES_tradnl"/>
        </w:rPr>
        <w:t xml:space="preserve"> derecho fundamental bajo análisis no lo exige.</w:t>
      </w:r>
    </w:p>
    <w:p w:rsidR="00177517" w:rsidRPr="00AA7B5C" w:rsidRDefault="00177517" w:rsidP="002B2A4D">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val="0"/>
        <w:jc w:val="both"/>
        <w:rPr>
          <w:rFonts w:ascii="Palatino Linotype" w:hAnsi="Palatino Linotype"/>
          <w:lang w:val="es-ES_tradnl"/>
        </w:rPr>
      </w:pPr>
      <w:r w:rsidRPr="00AA7B5C">
        <w:rPr>
          <w:rFonts w:ascii="Palatino Linotype" w:hAnsi="Palatino Linotype"/>
          <w:lang w:val="es-ES_tradnl"/>
        </w:rPr>
        <w:t xml:space="preserve">Por ende, se estima subsanada la deficiencia relativa a la falta de acreditación de la </w:t>
      </w:r>
      <w:r w:rsidRPr="00AA7B5C">
        <w:rPr>
          <w:rFonts w:ascii="Palatino Linotype" w:hAnsi="Palatino Linotype" w:cs="Arial"/>
        </w:rPr>
        <w:t>personalidad</w:t>
      </w:r>
      <w:r w:rsidRPr="00AA7B5C">
        <w:rPr>
          <w:rFonts w:ascii="Palatino Linotype" w:hAnsi="Palatino Linotype"/>
          <w:lang w:val="es-ES_tradnl"/>
        </w:rPr>
        <w:t xml:space="preserve"> de </w:t>
      </w:r>
      <w:r w:rsidR="003A7DD9">
        <w:rPr>
          <w:rFonts w:ascii="Palatino Linotype" w:eastAsia="MS Mincho" w:hAnsi="Palatino Linotype" w:cs="Arial"/>
          <w:b/>
          <w:lang w:val="es-ES_tradnl"/>
        </w:rPr>
        <w:t>XXXXX XXXXXXXXXX XXXXX XXXX</w:t>
      </w:r>
      <w:r w:rsidR="003A7DD9" w:rsidRPr="00AA7B5C">
        <w:rPr>
          <w:rFonts w:ascii="Palatino Linotype" w:hAnsi="Palatino Linotype"/>
          <w:lang w:val="es-ES_tradnl"/>
        </w:rPr>
        <w:t xml:space="preserve"> </w:t>
      </w:r>
      <w:r w:rsidRPr="00AA7B5C">
        <w:rPr>
          <w:rFonts w:ascii="Palatino Linotype" w:hAnsi="Palatino Linotype"/>
          <w:lang w:val="es-ES_tradnl"/>
        </w:rPr>
        <w:t>como representante de la persona</w:t>
      </w:r>
      <w:r w:rsidR="00AE1109" w:rsidRPr="00AA7B5C">
        <w:rPr>
          <w:rFonts w:ascii="Palatino Linotype" w:hAnsi="Palatino Linotype"/>
          <w:lang w:val="es-ES_tradnl"/>
        </w:rPr>
        <w:t xml:space="preserve"> jurídico colectiva</w:t>
      </w:r>
      <w:r w:rsidRPr="00AA7B5C">
        <w:rPr>
          <w:rFonts w:ascii="Palatino Linotype" w:hAnsi="Palatino Linotype"/>
          <w:lang w:val="es-ES_tradnl"/>
        </w:rPr>
        <w:t xml:space="preserve"> denominada</w:t>
      </w:r>
      <w:r w:rsidRPr="00AA7B5C">
        <w:rPr>
          <w:rFonts w:ascii="Palatino Linotype" w:hAnsi="Palatino Linotype"/>
          <w:b/>
          <w:lang w:val="es-ES_tradnl"/>
        </w:rPr>
        <w:t xml:space="preserve"> </w:t>
      </w:r>
      <w:r w:rsidR="003A7DD9">
        <w:rPr>
          <w:rFonts w:ascii="Palatino Linotype" w:hAnsi="Palatino Linotype"/>
          <w:b/>
          <w:lang w:val="es-ES_tradnl"/>
        </w:rPr>
        <w:t>XXXXXXXXXXXXX XXXXX XX XXXXXX</w:t>
      </w:r>
      <w:r w:rsidR="003A7DD9" w:rsidRPr="00AA7B5C">
        <w:rPr>
          <w:rFonts w:ascii="Palatino Linotype" w:eastAsia="MS Mincho" w:hAnsi="Palatino Linotype" w:cs="Arial"/>
        </w:rPr>
        <w:t>,</w:t>
      </w:r>
      <w:r w:rsidR="003A7DD9">
        <w:rPr>
          <w:rFonts w:ascii="Palatino Linotype" w:eastAsia="MS Mincho" w:hAnsi="Palatino Linotype" w:cs="Arial"/>
        </w:rPr>
        <w:t xml:space="preserve"> </w:t>
      </w:r>
      <w:r w:rsidRPr="00AA7B5C">
        <w:rPr>
          <w:rFonts w:ascii="Palatino Linotype" w:hAnsi="Palatino Linotype"/>
          <w:lang w:val="es-ES_tradnl"/>
        </w:rPr>
        <w:t>y se tiene únicamente como persona física.</w:t>
      </w:r>
    </w:p>
    <w:p w:rsidR="00177517" w:rsidRPr="00AA7B5C" w:rsidRDefault="00177517" w:rsidP="002B2A4D">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hAnsi="Palatino Linotype" w:cs="Arial"/>
        </w:rPr>
      </w:pPr>
      <w:r w:rsidRPr="00AA7B5C">
        <w:rPr>
          <w:rFonts w:ascii="Palatino Linotype" w:eastAsia="MS Mincho" w:hAnsi="Palatino Linotype" w:cs="Arial"/>
          <w:lang w:val="es-ES_tradnl"/>
        </w:rPr>
        <w:t xml:space="preserve">En ese orden de ideas, </w:t>
      </w:r>
      <w:r w:rsidR="00AE1109" w:rsidRPr="00AA7B5C">
        <w:rPr>
          <w:rFonts w:ascii="Palatino Linotype" w:hAnsi="Palatino Linotype" w:cs="Arial"/>
        </w:rPr>
        <w:t>el artículo 180</w:t>
      </w:r>
      <w:r w:rsidRPr="00AA7B5C">
        <w:rPr>
          <w:rFonts w:ascii="Palatino Linotype" w:hAnsi="Palatino Linotype" w:cs="Arial"/>
        </w:rPr>
        <w:t xml:space="preserve"> de la </w:t>
      </w:r>
      <w:r w:rsidRPr="00AA7B5C">
        <w:rPr>
          <w:rFonts w:ascii="Palatino Linotype" w:hAnsi="Palatino Linotype" w:cs="Arial"/>
          <w:lang w:eastAsia="es-MX"/>
        </w:rPr>
        <w:t xml:space="preserve">Ley de Transparencia y Acceso a la </w:t>
      </w:r>
      <w:r w:rsidRPr="00AA7B5C">
        <w:rPr>
          <w:rFonts w:ascii="Palatino Linotype" w:hAnsi="Palatino Linotype" w:cs="Arial"/>
        </w:rPr>
        <w:t>Información</w:t>
      </w:r>
      <w:r w:rsidRPr="00AA7B5C">
        <w:rPr>
          <w:rFonts w:ascii="Palatino Linotype" w:hAnsi="Palatino Linotype" w:cs="Arial"/>
          <w:lang w:eastAsia="es-MX"/>
        </w:rPr>
        <w:t xml:space="preserve"> Pública del Estado de México y Municipios, que </w:t>
      </w:r>
      <w:r w:rsidRPr="00AA7B5C">
        <w:rPr>
          <w:rFonts w:ascii="Palatino Linotype" w:hAnsi="Palatino Linotype" w:cs="Arial"/>
        </w:rPr>
        <w:t>establece lo siguiente:</w:t>
      </w:r>
    </w:p>
    <w:p w:rsidR="00177517" w:rsidRPr="00AA7B5C" w:rsidRDefault="00177517" w:rsidP="002B2A4D">
      <w:pPr>
        <w:ind w:left="709" w:right="709"/>
        <w:jc w:val="both"/>
        <w:rPr>
          <w:rFonts w:ascii="Palatino Linotype" w:hAnsi="Palatino Linotype"/>
          <w:b/>
          <w:i/>
          <w:sz w:val="22"/>
          <w:szCs w:val="22"/>
        </w:rPr>
      </w:pPr>
      <w:r w:rsidRPr="00AA7B5C">
        <w:rPr>
          <w:rFonts w:ascii="Palatino Linotype" w:hAnsi="Palatino Linotype"/>
          <w:i/>
          <w:sz w:val="22"/>
          <w:szCs w:val="22"/>
        </w:rPr>
        <w:t>“</w:t>
      </w:r>
      <w:r w:rsidRPr="00AA7B5C">
        <w:rPr>
          <w:rFonts w:ascii="Palatino Linotype" w:hAnsi="Palatino Linotype"/>
          <w:b/>
          <w:i/>
          <w:sz w:val="22"/>
          <w:szCs w:val="22"/>
        </w:rPr>
        <w:t xml:space="preserve">Artículo 180. </w:t>
      </w:r>
      <w:r w:rsidRPr="00AA7B5C">
        <w:rPr>
          <w:rFonts w:ascii="Palatino Linotype" w:hAnsi="Palatino Linotype"/>
          <w:i/>
          <w:sz w:val="22"/>
          <w:szCs w:val="22"/>
        </w:rPr>
        <w:t xml:space="preserve">El </w:t>
      </w:r>
      <w:r w:rsidRPr="00AA7B5C">
        <w:rPr>
          <w:rFonts w:ascii="Palatino Linotype" w:hAnsi="Palatino Linotype" w:cs="Arial"/>
          <w:i/>
          <w:sz w:val="22"/>
          <w:szCs w:val="22"/>
        </w:rPr>
        <w:t>recurso</w:t>
      </w:r>
      <w:r w:rsidRPr="00AA7B5C">
        <w:rPr>
          <w:rFonts w:ascii="Palatino Linotype" w:hAnsi="Palatino Linotype"/>
          <w:i/>
          <w:sz w:val="22"/>
          <w:szCs w:val="22"/>
        </w:rPr>
        <w:t xml:space="preserve"> </w:t>
      </w:r>
      <w:r w:rsidRPr="00AA7B5C">
        <w:rPr>
          <w:rFonts w:ascii="Palatino Linotype" w:hAnsi="Palatino Linotype" w:cs="Arial"/>
          <w:i/>
          <w:sz w:val="22"/>
          <w:szCs w:val="22"/>
          <w:lang w:eastAsia="es-MX"/>
        </w:rPr>
        <w:t>de</w:t>
      </w:r>
      <w:r w:rsidRPr="00AA7B5C">
        <w:rPr>
          <w:rFonts w:ascii="Palatino Linotype" w:hAnsi="Palatino Linotype"/>
          <w:i/>
          <w:sz w:val="22"/>
          <w:szCs w:val="22"/>
        </w:rPr>
        <w:t xml:space="preserve"> revisión contendrá:</w:t>
      </w:r>
    </w:p>
    <w:p w:rsidR="00177517" w:rsidRPr="00AA7B5C" w:rsidRDefault="00177517" w:rsidP="002B2A4D">
      <w:pPr>
        <w:ind w:left="709" w:right="709"/>
        <w:jc w:val="both"/>
        <w:rPr>
          <w:rFonts w:ascii="Palatino Linotype" w:hAnsi="Palatino Linotype"/>
          <w:b/>
          <w:i/>
          <w:sz w:val="22"/>
          <w:szCs w:val="22"/>
        </w:rPr>
      </w:pPr>
      <w:r w:rsidRPr="00AA7B5C">
        <w:rPr>
          <w:rFonts w:ascii="Palatino Linotype" w:hAnsi="Palatino Linotype"/>
          <w:b/>
          <w:i/>
          <w:sz w:val="22"/>
          <w:szCs w:val="22"/>
        </w:rPr>
        <w:t xml:space="preserve">I. </w:t>
      </w:r>
      <w:r w:rsidRPr="00AA7B5C">
        <w:rPr>
          <w:rFonts w:ascii="Palatino Linotype" w:hAnsi="Palatino Linotype"/>
          <w:i/>
          <w:sz w:val="22"/>
          <w:szCs w:val="22"/>
        </w:rPr>
        <w:t xml:space="preserve">El sujeto obligado ante </w:t>
      </w:r>
      <w:r w:rsidRPr="00AA7B5C">
        <w:rPr>
          <w:rFonts w:ascii="Palatino Linotype" w:hAnsi="Palatino Linotype" w:cs="Arial"/>
          <w:i/>
          <w:sz w:val="22"/>
          <w:szCs w:val="22"/>
        </w:rPr>
        <w:t>la</w:t>
      </w:r>
      <w:r w:rsidRPr="00AA7B5C">
        <w:rPr>
          <w:rFonts w:ascii="Palatino Linotype" w:hAnsi="Palatino Linotype"/>
          <w:i/>
          <w:sz w:val="22"/>
          <w:szCs w:val="22"/>
        </w:rPr>
        <w:t xml:space="preserve"> cual </w:t>
      </w:r>
      <w:r w:rsidRPr="00AA7B5C">
        <w:rPr>
          <w:rFonts w:ascii="Palatino Linotype" w:hAnsi="Palatino Linotype" w:cs="Arial"/>
          <w:i/>
          <w:sz w:val="22"/>
          <w:szCs w:val="22"/>
          <w:lang w:eastAsia="es-MX"/>
        </w:rPr>
        <w:t>se</w:t>
      </w:r>
      <w:r w:rsidRPr="00AA7B5C">
        <w:rPr>
          <w:rFonts w:ascii="Palatino Linotype" w:hAnsi="Palatino Linotype"/>
          <w:i/>
          <w:sz w:val="22"/>
          <w:szCs w:val="22"/>
        </w:rPr>
        <w:t xml:space="preserve"> presentó la solicitud;</w:t>
      </w:r>
    </w:p>
    <w:p w:rsidR="00177517" w:rsidRPr="00AA7B5C" w:rsidRDefault="00177517" w:rsidP="002B2A4D">
      <w:pPr>
        <w:ind w:left="709" w:right="709"/>
        <w:jc w:val="both"/>
        <w:rPr>
          <w:rFonts w:ascii="Palatino Linotype" w:hAnsi="Palatino Linotype"/>
          <w:b/>
          <w:i/>
          <w:sz w:val="22"/>
          <w:szCs w:val="22"/>
        </w:rPr>
      </w:pPr>
      <w:r w:rsidRPr="00AA7B5C">
        <w:rPr>
          <w:rFonts w:ascii="Palatino Linotype" w:hAnsi="Palatino Linotype"/>
          <w:b/>
          <w:i/>
          <w:sz w:val="22"/>
          <w:szCs w:val="22"/>
        </w:rPr>
        <w:lastRenderedPageBreak/>
        <w:t xml:space="preserve">II. El nombre del solicitante </w:t>
      </w:r>
      <w:r w:rsidRPr="00AA7B5C">
        <w:rPr>
          <w:rFonts w:ascii="Palatino Linotype" w:hAnsi="Palatino Linotype" w:cs="Arial"/>
          <w:b/>
          <w:i/>
          <w:sz w:val="22"/>
          <w:szCs w:val="22"/>
          <w:lang w:eastAsia="es-MX"/>
        </w:rPr>
        <w:t>que</w:t>
      </w:r>
      <w:r w:rsidRPr="00AA7B5C">
        <w:rPr>
          <w:rFonts w:ascii="Palatino Linotype" w:hAnsi="Palatino Linotype"/>
          <w:b/>
          <w:i/>
          <w:sz w:val="22"/>
          <w:szCs w:val="22"/>
        </w:rPr>
        <w:t xml:space="preserve"> recurre o de su representante</w:t>
      </w:r>
      <w:r w:rsidRPr="00AA7B5C">
        <w:rPr>
          <w:rFonts w:ascii="Palatino Linotype" w:hAnsi="Palatino Linotype"/>
          <w:i/>
          <w:sz w:val="22"/>
          <w:szCs w:val="22"/>
        </w:rPr>
        <w:t xml:space="preserve"> y, en su caso, del tercero interesado, así como la dirección o medio que señale para recibir notificaciones;</w:t>
      </w:r>
    </w:p>
    <w:p w:rsidR="00177517" w:rsidRPr="00AA7B5C" w:rsidRDefault="00177517" w:rsidP="002B2A4D">
      <w:pPr>
        <w:ind w:left="709" w:right="709"/>
        <w:jc w:val="both"/>
        <w:rPr>
          <w:rFonts w:ascii="Palatino Linotype" w:hAnsi="Palatino Linotype"/>
          <w:b/>
          <w:i/>
          <w:sz w:val="22"/>
          <w:szCs w:val="22"/>
        </w:rPr>
      </w:pPr>
      <w:r w:rsidRPr="00AA7B5C">
        <w:rPr>
          <w:rFonts w:ascii="Palatino Linotype" w:hAnsi="Palatino Linotype"/>
          <w:b/>
          <w:i/>
          <w:sz w:val="22"/>
          <w:szCs w:val="22"/>
        </w:rPr>
        <w:t xml:space="preserve">III. </w:t>
      </w:r>
      <w:r w:rsidRPr="00AA7B5C">
        <w:rPr>
          <w:rFonts w:ascii="Palatino Linotype" w:hAnsi="Palatino Linotype"/>
          <w:i/>
          <w:sz w:val="22"/>
          <w:szCs w:val="22"/>
        </w:rPr>
        <w:t xml:space="preserve">El número de folio de </w:t>
      </w:r>
      <w:r w:rsidRPr="00AA7B5C">
        <w:rPr>
          <w:rFonts w:ascii="Palatino Linotype" w:hAnsi="Palatino Linotype" w:cs="Arial"/>
          <w:i/>
          <w:sz w:val="22"/>
          <w:szCs w:val="22"/>
          <w:lang w:eastAsia="es-MX"/>
        </w:rPr>
        <w:t>respuesta</w:t>
      </w:r>
      <w:r w:rsidRPr="00AA7B5C">
        <w:rPr>
          <w:rFonts w:ascii="Palatino Linotype" w:hAnsi="Palatino Linotype"/>
          <w:i/>
          <w:sz w:val="22"/>
          <w:szCs w:val="22"/>
        </w:rPr>
        <w:t xml:space="preserve"> de la solicitud de acceso;</w:t>
      </w:r>
    </w:p>
    <w:p w:rsidR="00177517" w:rsidRPr="00AA7B5C" w:rsidRDefault="00177517" w:rsidP="002B2A4D">
      <w:pPr>
        <w:ind w:left="709" w:right="709"/>
        <w:jc w:val="both"/>
        <w:rPr>
          <w:rFonts w:ascii="Palatino Linotype" w:hAnsi="Palatino Linotype"/>
          <w:b/>
          <w:i/>
          <w:sz w:val="22"/>
          <w:szCs w:val="22"/>
        </w:rPr>
      </w:pPr>
      <w:r w:rsidRPr="00AA7B5C">
        <w:rPr>
          <w:rFonts w:ascii="Palatino Linotype" w:hAnsi="Palatino Linotype"/>
          <w:b/>
          <w:i/>
          <w:sz w:val="22"/>
          <w:szCs w:val="22"/>
        </w:rPr>
        <w:t xml:space="preserve">IV. </w:t>
      </w:r>
      <w:r w:rsidRPr="00AA7B5C">
        <w:rPr>
          <w:rFonts w:ascii="Palatino Linotype" w:hAnsi="Palatino Linotype"/>
          <w:i/>
          <w:sz w:val="22"/>
          <w:szCs w:val="22"/>
        </w:rPr>
        <w:t xml:space="preserve">La fecha en que fue </w:t>
      </w:r>
      <w:r w:rsidRPr="00AA7B5C">
        <w:rPr>
          <w:rFonts w:ascii="Palatino Linotype" w:hAnsi="Palatino Linotype" w:cs="Arial"/>
          <w:i/>
          <w:sz w:val="22"/>
          <w:szCs w:val="22"/>
          <w:lang w:eastAsia="es-MX"/>
        </w:rPr>
        <w:t>notificada</w:t>
      </w:r>
      <w:r w:rsidRPr="00AA7B5C">
        <w:rPr>
          <w:rFonts w:ascii="Palatino Linotype" w:hAnsi="Palatino Linotype"/>
          <w:i/>
          <w:sz w:val="22"/>
          <w:szCs w:val="22"/>
        </w:rPr>
        <w:t xml:space="preserve"> la respuesta al solicitante o tuvo conocimiento del acto reclamado, o de presentación de la solicitud, en caso de falta de respuesta;</w:t>
      </w:r>
    </w:p>
    <w:p w:rsidR="00177517" w:rsidRPr="00AA7B5C" w:rsidRDefault="00177517" w:rsidP="002B2A4D">
      <w:pPr>
        <w:ind w:left="709" w:right="709"/>
        <w:jc w:val="both"/>
        <w:rPr>
          <w:rFonts w:ascii="Palatino Linotype" w:hAnsi="Palatino Linotype"/>
          <w:b/>
          <w:i/>
          <w:sz w:val="22"/>
          <w:szCs w:val="22"/>
        </w:rPr>
      </w:pPr>
      <w:r w:rsidRPr="00AA7B5C">
        <w:rPr>
          <w:rFonts w:ascii="Palatino Linotype" w:hAnsi="Palatino Linotype"/>
          <w:b/>
          <w:i/>
          <w:sz w:val="22"/>
          <w:szCs w:val="22"/>
        </w:rPr>
        <w:t xml:space="preserve">V. </w:t>
      </w:r>
      <w:r w:rsidRPr="00AA7B5C">
        <w:rPr>
          <w:rFonts w:ascii="Palatino Linotype" w:hAnsi="Palatino Linotype"/>
          <w:i/>
          <w:sz w:val="22"/>
          <w:szCs w:val="22"/>
        </w:rPr>
        <w:t xml:space="preserve">El acto que se </w:t>
      </w:r>
      <w:r w:rsidRPr="00AA7B5C">
        <w:rPr>
          <w:rFonts w:ascii="Palatino Linotype" w:hAnsi="Palatino Linotype" w:cs="Arial"/>
          <w:i/>
          <w:sz w:val="22"/>
          <w:szCs w:val="22"/>
          <w:lang w:eastAsia="es-MX"/>
        </w:rPr>
        <w:t>recurre</w:t>
      </w:r>
      <w:r w:rsidRPr="00AA7B5C">
        <w:rPr>
          <w:rFonts w:ascii="Palatino Linotype" w:hAnsi="Palatino Linotype"/>
          <w:i/>
          <w:sz w:val="22"/>
          <w:szCs w:val="22"/>
        </w:rPr>
        <w:t>;</w:t>
      </w:r>
    </w:p>
    <w:p w:rsidR="00177517" w:rsidRPr="00AA7B5C" w:rsidRDefault="00177517" w:rsidP="002B2A4D">
      <w:pPr>
        <w:ind w:left="709" w:right="709"/>
        <w:jc w:val="both"/>
        <w:rPr>
          <w:rFonts w:ascii="Palatino Linotype" w:hAnsi="Palatino Linotype"/>
          <w:b/>
          <w:i/>
          <w:sz w:val="22"/>
          <w:szCs w:val="22"/>
        </w:rPr>
      </w:pPr>
      <w:r w:rsidRPr="00AA7B5C">
        <w:rPr>
          <w:rFonts w:ascii="Palatino Linotype" w:hAnsi="Palatino Linotype"/>
          <w:b/>
          <w:i/>
          <w:sz w:val="22"/>
          <w:szCs w:val="22"/>
        </w:rPr>
        <w:t xml:space="preserve">VI. </w:t>
      </w:r>
      <w:r w:rsidRPr="00AA7B5C">
        <w:rPr>
          <w:rFonts w:ascii="Palatino Linotype" w:hAnsi="Palatino Linotype"/>
          <w:i/>
          <w:sz w:val="22"/>
          <w:szCs w:val="22"/>
        </w:rPr>
        <w:t xml:space="preserve">Las razones o </w:t>
      </w:r>
      <w:r w:rsidRPr="00AA7B5C">
        <w:rPr>
          <w:rFonts w:ascii="Palatino Linotype" w:hAnsi="Palatino Linotype" w:cs="Arial"/>
          <w:i/>
          <w:sz w:val="22"/>
          <w:szCs w:val="22"/>
          <w:lang w:eastAsia="es-MX"/>
        </w:rPr>
        <w:t>motivos</w:t>
      </w:r>
      <w:r w:rsidRPr="00AA7B5C">
        <w:rPr>
          <w:rFonts w:ascii="Palatino Linotype" w:hAnsi="Palatino Linotype"/>
          <w:i/>
          <w:sz w:val="22"/>
          <w:szCs w:val="22"/>
        </w:rPr>
        <w:t xml:space="preserve"> de inconformidad;</w:t>
      </w:r>
    </w:p>
    <w:p w:rsidR="00177517" w:rsidRPr="00AA7B5C" w:rsidRDefault="00177517" w:rsidP="002B2A4D">
      <w:pPr>
        <w:ind w:left="709" w:right="709"/>
        <w:jc w:val="both"/>
        <w:rPr>
          <w:rFonts w:ascii="Palatino Linotype" w:hAnsi="Palatino Linotype"/>
          <w:b/>
          <w:i/>
          <w:sz w:val="22"/>
          <w:szCs w:val="22"/>
        </w:rPr>
      </w:pPr>
      <w:r w:rsidRPr="00AA7B5C">
        <w:rPr>
          <w:rFonts w:ascii="Palatino Linotype" w:hAnsi="Palatino Linotype"/>
          <w:b/>
          <w:i/>
          <w:sz w:val="22"/>
          <w:szCs w:val="22"/>
        </w:rPr>
        <w:t xml:space="preserve">VII. </w:t>
      </w:r>
      <w:r w:rsidRPr="00AA7B5C">
        <w:rPr>
          <w:rFonts w:ascii="Palatino Linotype" w:hAnsi="Palatino Linotype"/>
          <w:i/>
          <w:sz w:val="22"/>
          <w:szCs w:val="22"/>
        </w:rPr>
        <w:t>La copia de la respuesta que se impugna y, en su caso, de la notificación correspondiente, en el caso de respuesta de la solicitud; y</w:t>
      </w:r>
    </w:p>
    <w:p w:rsidR="00177517" w:rsidRPr="00AA7B5C" w:rsidRDefault="00177517" w:rsidP="002B2A4D">
      <w:pPr>
        <w:ind w:left="709" w:right="709"/>
        <w:jc w:val="both"/>
        <w:rPr>
          <w:rFonts w:ascii="Palatino Linotype" w:hAnsi="Palatino Linotype"/>
          <w:i/>
          <w:sz w:val="22"/>
          <w:szCs w:val="22"/>
        </w:rPr>
      </w:pPr>
      <w:r w:rsidRPr="00AA7B5C">
        <w:rPr>
          <w:rFonts w:ascii="Palatino Linotype" w:hAnsi="Palatino Linotype"/>
          <w:b/>
          <w:i/>
          <w:sz w:val="22"/>
          <w:szCs w:val="22"/>
        </w:rPr>
        <w:t xml:space="preserve">VIII. </w:t>
      </w:r>
      <w:r w:rsidRPr="00AA7B5C">
        <w:rPr>
          <w:rFonts w:ascii="Palatino Linotype" w:hAnsi="Palatino Linotype"/>
          <w:i/>
          <w:sz w:val="22"/>
          <w:szCs w:val="22"/>
        </w:rPr>
        <w:t>Firma del recurrente, en su caso, cuando se presente por escrito, requisito sin el cual se dará trámite al recurso.</w:t>
      </w:r>
    </w:p>
    <w:p w:rsidR="00177517" w:rsidRPr="00AA7B5C" w:rsidRDefault="00177517" w:rsidP="002B2A4D">
      <w:pPr>
        <w:ind w:left="709" w:right="709"/>
        <w:jc w:val="both"/>
        <w:rPr>
          <w:rFonts w:ascii="Palatino Linotype" w:hAnsi="Palatino Linotype"/>
          <w:i/>
          <w:sz w:val="22"/>
          <w:szCs w:val="22"/>
        </w:rPr>
      </w:pPr>
      <w:r w:rsidRPr="00AA7B5C">
        <w:rPr>
          <w:rFonts w:ascii="Palatino Linotype" w:hAnsi="Palatino Linotype"/>
          <w:i/>
          <w:sz w:val="22"/>
          <w:szCs w:val="22"/>
        </w:rPr>
        <w:t>Adicionalmente, se podrán anexar las pruebas y demás elementos que considere procedentes someter a juicio del Instituto.</w:t>
      </w:r>
    </w:p>
    <w:p w:rsidR="00177517" w:rsidRPr="00AA7B5C" w:rsidRDefault="00177517" w:rsidP="002B2A4D">
      <w:pPr>
        <w:ind w:left="709" w:right="709"/>
        <w:jc w:val="both"/>
        <w:rPr>
          <w:rFonts w:ascii="Palatino Linotype" w:hAnsi="Palatino Linotype"/>
          <w:i/>
          <w:sz w:val="22"/>
          <w:szCs w:val="22"/>
        </w:rPr>
      </w:pPr>
      <w:r w:rsidRPr="00AA7B5C">
        <w:rPr>
          <w:rFonts w:ascii="Palatino Linotype" w:hAnsi="Palatino Linotype"/>
          <w:i/>
          <w:sz w:val="22"/>
          <w:szCs w:val="22"/>
        </w:rPr>
        <w:t>En ningún caso será necesario que el particular ratifique el recurso de revisión interpuesto.</w:t>
      </w:r>
    </w:p>
    <w:p w:rsidR="00177517" w:rsidRPr="00AA7B5C" w:rsidRDefault="00177517" w:rsidP="002B2A4D">
      <w:pPr>
        <w:ind w:left="709" w:right="709"/>
        <w:jc w:val="both"/>
        <w:rPr>
          <w:rFonts w:ascii="Palatino Linotype" w:hAnsi="Palatino Linotype"/>
          <w:i/>
          <w:sz w:val="22"/>
          <w:szCs w:val="22"/>
        </w:rPr>
      </w:pPr>
      <w:r w:rsidRPr="00AA7B5C">
        <w:rPr>
          <w:rFonts w:ascii="Palatino Linotype" w:hAnsi="Palatino Linotype"/>
          <w:b/>
          <w:i/>
          <w:sz w:val="22"/>
          <w:szCs w:val="22"/>
        </w:rPr>
        <w:t xml:space="preserve">En caso de </w:t>
      </w:r>
      <w:r w:rsidRPr="00AA7B5C">
        <w:rPr>
          <w:rFonts w:ascii="Palatino Linotype" w:hAnsi="Palatino Linotype" w:cs="Arial"/>
          <w:b/>
          <w:i/>
          <w:sz w:val="22"/>
          <w:szCs w:val="22"/>
          <w:lang w:eastAsia="es-MX"/>
        </w:rPr>
        <w:t>que</w:t>
      </w:r>
      <w:r w:rsidRPr="00AA7B5C">
        <w:rPr>
          <w:rFonts w:ascii="Palatino Linotype" w:hAnsi="Palatino Linotype"/>
          <w:b/>
          <w:i/>
          <w:sz w:val="22"/>
          <w:szCs w:val="22"/>
        </w:rPr>
        <w:t xml:space="preserve"> el recurso se interponga de manera electrónica no será indispensable que contengan los requisitos establecidos en las fracciones II</w:t>
      </w:r>
      <w:r w:rsidRPr="00AA7B5C">
        <w:rPr>
          <w:rFonts w:ascii="Palatino Linotype" w:hAnsi="Palatino Linotype"/>
          <w:i/>
          <w:sz w:val="22"/>
          <w:szCs w:val="22"/>
        </w:rPr>
        <w:t>, IV, VII y VIII.”</w:t>
      </w:r>
    </w:p>
    <w:p w:rsidR="00177517" w:rsidRPr="00AA7B5C" w:rsidRDefault="00177517" w:rsidP="002B2A4D">
      <w:pPr>
        <w:ind w:left="709" w:right="709"/>
        <w:jc w:val="both"/>
        <w:rPr>
          <w:rFonts w:ascii="Palatino Linotype" w:hAnsi="Palatino Linotype"/>
          <w:i/>
          <w:sz w:val="22"/>
          <w:szCs w:val="22"/>
        </w:rPr>
      </w:pPr>
      <w:r w:rsidRPr="00AA7B5C">
        <w:rPr>
          <w:rFonts w:ascii="Palatino Linotype" w:hAnsi="Palatino Linotype"/>
          <w:i/>
          <w:sz w:val="22"/>
          <w:szCs w:val="22"/>
        </w:rPr>
        <w:t>(Énfasis añadido)</w:t>
      </w:r>
    </w:p>
    <w:p w:rsidR="00177517" w:rsidRPr="00AA7B5C" w:rsidRDefault="00177517" w:rsidP="002B2A4D">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AA7B5C">
        <w:rPr>
          <w:rFonts w:ascii="Palatino Linotype" w:hAnsi="Palatino Linotype"/>
        </w:rPr>
        <w:t>En principio, de una interpretación del artículo transcrito</w:t>
      </w:r>
      <w:r w:rsidR="00AE1109" w:rsidRPr="00AA7B5C">
        <w:rPr>
          <w:rFonts w:ascii="Palatino Linotype" w:hAnsi="Palatino Linotype"/>
        </w:rPr>
        <w:t>,</w:t>
      </w:r>
      <w:r w:rsidRPr="00AA7B5C">
        <w:rPr>
          <w:rFonts w:ascii="Palatino Linotype" w:hAnsi="Palatino Linotype"/>
        </w:rPr>
        <w:t xml:space="preserve"> se observan los requisitos que </w:t>
      </w:r>
      <w:r w:rsidRPr="00AA7B5C">
        <w:rPr>
          <w:rFonts w:ascii="Palatino Linotype" w:hAnsi="Palatino Linotype" w:cs="Arial"/>
        </w:rPr>
        <w:t>deberán</w:t>
      </w:r>
      <w:r w:rsidRPr="00AA7B5C">
        <w:rPr>
          <w:rFonts w:ascii="Palatino Linotype" w:hAnsi="Palatino Linotype"/>
        </w:rPr>
        <w:t xml:space="preserve"> contener los recursos de revisión; sobre el particular, de la revisión del expediente electrónico del </w:t>
      </w:r>
      <w:r w:rsidRPr="00AA7B5C">
        <w:rPr>
          <w:rFonts w:ascii="Palatino Linotype" w:hAnsi="Palatino Linotype"/>
          <w:b/>
        </w:rPr>
        <w:t>SAIMEX</w:t>
      </w:r>
      <w:r w:rsidRPr="00AA7B5C">
        <w:rPr>
          <w:rFonts w:ascii="Palatino Linotype" w:hAnsi="Palatino Linotype"/>
        </w:rPr>
        <w:t xml:space="preserve"> se desprende que la parte solicitante y ahora </w:t>
      </w:r>
      <w:r w:rsidRPr="00AA7B5C">
        <w:rPr>
          <w:rFonts w:ascii="Palatino Linotype" w:hAnsi="Palatino Linotype"/>
          <w:b/>
        </w:rPr>
        <w:t>RECURRENTE</w:t>
      </w:r>
      <w:r w:rsidRPr="00AA7B5C">
        <w:rPr>
          <w:rFonts w:ascii="Palatino Linotype" w:hAnsi="Palatino Linotype"/>
        </w:rPr>
        <w:t xml:space="preserve">, en ejercicio de su derecho de acceso a la información pública, no proporcionó su nombre para </w:t>
      </w:r>
      <w:r w:rsidRPr="00AA7B5C">
        <w:rPr>
          <w:rFonts w:ascii="Palatino Linotype" w:hAnsi="Palatino Linotype" w:cs="Arial"/>
        </w:rPr>
        <w:t xml:space="preserve">ser </w:t>
      </w:r>
      <w:r w:rsidRPr="00AA7B5C">
        <w:rPr>
          <w:rFonts w:ascii="Palatino Linotype" w:hAnsi="Palatino Linotype"/>
        </w:rPr>
        <w:t>identificado, ya que en la solicitud de infor</w:t>
      </w:r>
      <w:r w:rsidR="003A7DD9">
        <w:rPr>
          <w:rFonts w:ascii="Palatino Linotype" w:hAnsi="Palatino Linotype"/>
        </w:rPr>
        <w:t xml:space="preserve">mación como nombre y apellidos </w:t>
      </w:r>
      <w:r w:rsidR="003A7DD9">
        <w:rPr>
          <w:rFonts w:ascii="Palatino Linotype" w:hAnsi="Palatino Linotype"/>
          <w:b/>
        </w:rPr>
        <w:t>XXXXX XXXXXXXXXX XXXXX XXXX</w:t>
      </w:r>
      <w:r w:rsidRPr="00AA7B5C">
        <w:rPr>
          <w:rFonts w:ascii="Palatino Linotype" w:hAnsi="Palatino Linotype"/>
        </w:rPr>
        <w:t>, por tanto, no se tiene certeza sobre su identidad, aunado a que se ostentó</w:t>
      </w:r>
      <w:r w:rsidRPr="00AA7B5C">
        <w:rPr>
          <w:rFonts w:ascii="Palatino Linotype" w:eastAsia="MS Mincho" w:hAnsi="Palatino Linotype"/>
          <w:b/>
          <w:lang w:val="es-ES_tradnl"/>
        </w:rPr>
        <w:t xml:space="preserve"> </w:t>
      </w:r>
      <w:r w:rsidRPr="00AA7B5C">
        <w:rPr>
          <w:rFonts w:ascii="Palatino Linotype" w:eastAsia="MS Mincho" w:hAnsi="Palatino Linotype" w:cs="Arial"/>
        </w:rPr>
        <w:t>como representante de</w:t>
      </w:r>
      <w:r w:rsidR="00AE1109" w:rsidRPr="00AA7B5C">
        <w:rPr>
          <w:rFonts w:ascii="Palatino Linotype" w:eastAsia="MS Mincho" w:hAnsi="Palatino Linotype" w:cs="Arial"/>
        </w:rPr>
        <w:t xml:space="preserve"> </w:t>
      </w:r>
      <w:r w:rsidR="00AE1109" w:rsidRPr="00AA7B5C">
        <w:rPr>
          <w:rFonts w:ascii="Palatino Linotype" w:eastAsia="MS Mincho" w:hAnsi="Palatino Linotype"/>
          <w:lang w:val="es-ES_tradnl"/>
        </w:rPr>
        <w:t>la persona jurídico colectiva</w:t>
      </w:r>
      <w:r w:rsidRPr="00AA7B5C">
        <w:rPr>
          <w:rFonts w:ascii="Palatino Linotype" w:eastAsia="MS Mincho" w:hAnsi="Palatino Linotype" w:cs="Arial"/>
        </w:rPr>
        <w:t xml:space="preserve"> </w:t>
      </w:r>
      <w:r w:rsidR="003A7DD9">
        <w:rPr>
          <w:rFonts w:ascii="Palatino Linotype" w:hAnsi="Palatino Linotype"/>
          <w:b/>
          <w:lang w:val="es-ES_tradnl"/>
        </w:rPr>
        <w:t>XXXXXXXXXXXXX XXXXX XX XXXXXX</w:t>
      </w:r>
      <w:r w:rsidR="003A7DD9" w:rsidRPr="00AA7B5C">
        <w:rPr>
          <w:rFonts w:ascii="Palatino Linotype" w:eastAsia="MS Mincho" w:hAnsi="Palatino Linotype" w:cs="Arial"/>
        </w:rPr>
        <w:t>,</w:t>
      </w:r>
      <w:r w:rsidR="003A7DD9">
        <w:rPr>
          <w:rFonts w:ascii="Palatino Linotype" w:eastAsia="MS Mincho" w:hAnsi="Palatino Linotype" w:cs="Arial"/>
        </w:rPr>
        <w:t xml:space="preserve"> </w:t>
      </w:r>
      <w:r w:rsidRPr="00AA7B5C">
        <w:rPr>
          <w:rFonts w:ascii="Palatino Linotype" w:hAnsi="Palatino Linotype"/>
        </w:rPr>
        <w:t>lo que, en primera instancia, podría traducirse en que, no se colmaron los requisitos estable</w:t>
      </w:r>
      <w:r w:rsidR="00AE1109" w:rsidRPr="00AA7B5C">
        <w:rPr>
          <w:rFonts w:ascii="Palatino Linotype" w:hAnsi="Palatino Linotype"/>
        </w:rPr>
        <w:t xml:space="preserve">cidos en el citado artículo 180 de la Ley de la materia; sin embargo, </w:t>
      </w:r>
      <w:r w:rsidRPr="00AA7B5C">
        <w:rPr>
          <w:rFonts w:ascii="Palatino Linotype" w:hAnsi="Palatino Linotype"/>
        </w:rPr>
        <w:t>debe</w:t>
      </w:r>
      <w:r w:rsidR="00AE1109" w:rsidRPr="00AA7B5C">
        <w:rPr>
          <w:rFonts w:ascii="Palatino Linotype" w:hAnsi="Palatino Linotype"/>
        </w:rPr>
        <w:t>,</w:t>
      </w:r>
      <w:r w:rsidRPr="00AA7B5C">
        <w:rPr>
          <w:rFonts w:ascii="Palatino Linotype" w:hAnsi="Palatino Linotype"/>
        </w:rPr>
        <w:t xml:space="preserve"> destacarse que el artículo 15 de la </w:t>
      </w:r>
      <w:r w:rsidRPr="00AA7B5C">
        <w:rPr>
          <w:rFonts w:ascii="Palatino Linotype" w:hAnsi="Palatino Linotype" w:cs="Arial"/>
          <w:lang w:eastAsia="es-MX"/>
        </w:rPr>
        <w:t xml:space="preserve">Ley de Transparencia y Acceso a la </w:t>
      </w:r>
      <w:r w:rsidRPr="00AA7B5C">
        <w:rPr>
          <w:rFonts w:ascii="Palatino Linotype" w:hAnsi="Palatino Linotype" w:cs="Arial"/>
        </w:rPr>
        <w:t>Información</w:t>
      </w:r>
      <w:r w:rsidRPr="00AA7B5C">
        <w:rPr>
          <w:rFonts w:ascii="Palatino Linotype" w:hAnsi="Palatino Linotype" w:cs="Arial"/>
          <w:lang w:eastAsia="es-MX"/>
        </w:rPr>
        <w:t xml:space="preserve"> Pública del Estado de México y Municipios </w:t>
      </w:r>
      <w:r w:rsidR="00AE1109" w:rsidRPr="00AA7B5C">
        <w:rPr>
          <w:rFonts w:ascii="Palatino Linotype" w:hAnsi="Palatino Linotype" w:cs="Arial"/>
          <w:iCs/>
        </w:rPr>
        <w:t>prevé que</w:t>
      </w:r>
      <w:r w:rsidRPr="00AA7B5C">
        <w:rPr>
          <w:rFonts w:ascii="Palatino Linotype" w:hAnsi="Palatino Linotype" w:cs="Arial"/>
          <w:iCs/>
        </w:rPr>
        <w:t xml:space="preserve"> </w:t>
      </w:r>
      <w:r w:rsidRPr="00AA7B5C">
        <w:rPr>
          <w:rFonts w:ascii="Palatino Linotype" w:hAnsi="Palatino Linotype"/>
        </w:rPr>
        <w:t xml:space="preserve">toda persona tendrá acceso a la </w:t>
      </w:r>
      <w:r w:rsidRPr="00AA7B5C">
        <w:rPr>
          <w:rFonts w:ascii="Palatino Linotype" w:hAnsi="Palatino Linotype" w:cs="Arial"/>
        </w:rPr>
        <w:t>información</w:t>
      </w:r>
      <w:r w:rsidRPr="00AA7B5C">
        <w:rPr>
          <w:rFonts w:ascii="Palatino Linotype" w:hAnsi="Palatino Linotype"/>
        </w:rPr>
        <w:t xml:space="preserve"> </w:t>
      </w:r>
      <w:r w:rsidRPr="00AA7B5C">
        <w:rPr>
          <w:rFonts w:ascii="Palatino Linotype" w:hAnsi="Palatino Linotype" w:cs="Arial"/>
        </w:rPr>
        <w:t xml:space="preserve">sin necesidad de acreditar interés alguno o justificar su </w:t>
      </w:r>
      <w:r w:rsidRPr="00AA7B5C">
        <w:rPr>
          <w:rFonts w:ascii="Palatino Linotype" w:hAnsi="Palatino Linotype"/>
        </w:rPr>
        <w:t>utilización</w:t>
      </w:r>
      <w:r w:rsidRPr="00AA7B5C">
        <w:rPr>
          <w:rFonts w:ascii="Palatino Linotype" w:hAnsi="Palatino Linotype" w:cs="Arial"/>
        </w:rPr>
        <w:t xml:space="preserve">, de lo que se advierte que, para el </w:t>
      </w:r>
      <w:r w:rsidRPr="00AA7B5C">
        <w:rPr>
          <w:rFonts w:ascii="Palatino Linotype" w:hAnsi="Palatino Linotype"/>
        </w:rPr>
        <w:lastRenderedPageBreak/>
        <w:t>ejercicio</w:t>
      </w:r>
      <w:r w:rsidRPr="00AA7B5C">
        <w:rPr>
          <w:rFonts w:ascii="Palatino Linotype" w:hAnsi="Palatino Linotype" w:cs="Arial"/>
        </w:rPr>
        <w:t xml:space="preserve"> del derecho de acceso a la información pública, el nombre completo tanto del </w:t>
      </w:r>
      <w:r w:rsidRPr="00AA7B5C">
        <w:rPr>
          <w:rFonts w:ascii="Palatino Linotype" w:hAnsi="Palatino Linotype" w:cs="Arial"/>
          <w:b/>
        </w:rPr>
        <w:t>RECURRENTE</w:t>
      </w:r>
      <w:r w:rsidRPr="00AA7B5C">
        <w:rPr>
          <w:rFonts w:ascii="Palatino Linotype" w:hAnsi="Palatino Linotype" w:cs="Arial"/>
        </w:rPr>
        <w:t xml:space="preserve"> como su representante, no es un requisito </w:t>
      </w:r>
      <w:r w:rsidRPr="00AA7B5C">
        <w:rPr>
          <w:rFonts w:ascii="Palatino Linotype" w:hAnsi="Palatino Linotype" w:cs="Arial"/>
          <w:i/>
        </w:rPr>
        <w:t>sine qua non</w:t>
      </w:r>
      <w:r w:rsidRPr="00AA7B5C">
        <w:rPr>
          <w:rFonts w:ascii="Palatino Linotype" w:hAnsi="Palatino Linotype" w:cs="Arial"/>
        </w:rPr>
        <w:t xml:space="preserve"> para que los particulares ejerzan el derecho de acceso a la información pública, pues, por el contrario, la Ley de la materia prevé en su artículo 155, segundo párrafo, la posibilidad de que las solicitude</w:t>
      </w:r>
      <w:r w:rsidR="00AF0AC2" w:rsidRPr="00AA7B5C">
        <w:rPr>
          <w:rFonts w:ascii="Palatino Linotype" w:hAnsi="Palatino Linotype" w:cs="Arial"/>
        </w:rPr>
        <w:t xml:space="preserve">s de información sean anónimas; </w:t>
      </w:r>
      <w:r w:rsidRPr="00AA7B5C">
        <w:rPr>
          <w:rFonts w:ascii="Palatino Linotype" w:hAnsi="Palatino Linotype" w:cs="Arial"/>
        </w:rPr>
        <w:t>por lo que, los particulares pueden optar por utilizar un nombre incompleto o, inclusive, un seudónimo.</w:t>
      </w:r>
    </w:p>
    <w:p w:rsidR="00177517" w:rsidRPr="00AA7B5C" w:rsidRDefault="00177517" w:rsidP="002B2A4D">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AA7B5C">
        <w:rPr>
          <w:rFonts w:ascii="Palatino Linotype" w:eastAsia="MS Mincho" w:hAnsi="Palatino Linotype" w:cs="Arial"/>
        </w:rPr>
        <w:t xml:space="preserve">Ahora bien, el omitir la acreditación de la personalidad como representante de una persona </w:t>
      </w:r>
      <w:r w:rsidR="00AF0AC2" w:rsidRPr="00AA7B5C">
        <w:rPr>
          <w:rFonts w:ascii="Palatino Linotype" w:eastAsia="MS Mincho" w:hAnsi="Palatino Linotype"/>
          <w:lang w:val="es-ES_tradnl"/>
        </w:rPr>
        <w:t>jurídico colectiva</w:t>
      </w:r>
      <w:r w:rsidRPr="00AA7B5C">
        <w:rPr>
          <w:rFonts w:ascii="Palatino Linotype" w:eastAsia="MS Mincho" w:hAnsi="Palatino Linotype" w:cs="Arial"/>
        </w:rPr>
        <w:t>, es un requisito subsanable por este Órgano Garante, en el entendido de que no constituye un elemento indispensable y que influya en el sentido de la resolución del expediente al rubro indicado</w:t>
      </w:r>
      <w:r w:rsidRPr="00AA7B5C">
        <w:rPr>
          <w:rFonts w:ascii="Palatino Linotype" w:hAnsi="Palatino Linotype"/>
        </w:rPr>
        <w:t>, cabe mencionar que los artículos 6, Aparta</w:t>
      </w:r>
      <w:r w:rsidR="00AF0AC2" w:rsidRPr="00AA7B5C">
        <w:rPr>
          <w:rFonts w:ascii="Palatino Linotype" w:hAnsi="Palatino Linotype"/>
        </w:rPr>
        <w:t>do A, fracciones I, III, V y VI</w:t>
      </w:r>
      <w:r w:rsidRPr="00AA7B5C">
        <w:rPr>
          <w:rFonts w:ascii="Palatino Linotype" w:hAnsi="Palatino Linotype"/>
        </w:rPr>
        <w:t xml:space="preserve"> de la </w:t>
      </w:r>
      <w:r w:rsidRPr="00AA7B5C">
        <w:rPr>
          <w:rFonts w:ascii="Palatino Linotype" w:hAnsi="Palatino Linotype" w:cs="Arial"/>
        </w:rPr>
        <w:t>Constitución</w:t>
      </w:r>
      <w:r w:rsidRPr="00AA7B5C">
        <w:rPr>
          <w:rFonts w:ascii="Palatino Linotype" w:hAnsi="Palatino Linotype"/>
        </w:rPr>
        <w:t xml:space="preserve"> </w:t>
      </w:r>
      <w:r w:rsidRPr="00AA7B5C">
        <w:rPr>
          <w:rFonts w:ascii="Palatino Linotype" w:hAnsi="Palatino Linotype" w:cs="Arial"/>
        </w:rPr>
        <w:t>Política</w:t>
      </w:r>
      <w:r w:rsidRPr="00AA7B5C">
        <w:rPr>
          <w:rFonts w:ascii="Palatino Linotype" w:hAnsi="Palatino Linotype"/>
        </w:rPr>
        <w:t xml:space="preserve"> de los Estados Unidos Mexicanos y el artículo 5, párrafos vigésimo, vigésimo primero y vigés</w:t>
      </w:r>
      <w:r w:rsidR="00AF0AC2" w:rsidRPr="00AA7B5C">
        <w:rPr>
          <w:rFonts w:ascii="Palatino Linotype" w:hAnsi="Palatino Linotype"/>
        </w:rPr>
        <w:t>imo segundo, fracciones I y III</w:t>
      </w:r>
      <w:r w:rsidRPr="00AA7B5C">
        <w:rPr>
          <w:rFonts w:ascii="Palatino Linotype" w:hAnsi="Palatino Linotype"/>
        </w:rPr>
        <w:t xml:space="preserve">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AA7B5C">
        <w:rPr>
          <w:rFonts w:ascii="Palatino Linotype" w:hAnsi="Palatino Linotype" w:cs="Arial"/>
        </w:rPr>
        <w:t>sentido</w:t>
      </w:r>
      <w:r w:rsidRPr="00AA7B5C">
        <w:rPr>
          <w:rFonts w:ascii="Palatino Linotype" w:hAnsi="Palatino Linotype"/>
        </w:rPr>
        <w:t xml:space="preserve"> literal es el siguiente:</w:t>
      </w:r>
    </w:p>
    <w:p w:rsidR="00177517" w:rsidRPr="00AA7B5C" w:rsidRDefault="00177517" w:rsidP="002B2A4D">
      <w:pPr>
        <w:spacing w:before="100" w:beforeAutospacing="1" w:after="100" w:afterAutospacing="1"/>
        <w:ind w:left="709" w:right="709"/>
        <w:jc w:val="center"/>
        <w:rPr>
          <w:rFonts w:ascii="Palatino Linotype" w:hAnsi="Palatino Linotype" w:cs="Arial"/>
          <w:b/>
          <w:i/>
          <w:sz w:val="22"/>
          <w:szCs w:val="22"/>
        </w:rPr>
      </w:pPr>
      <w:r w:rsidRPr="00AA7B5C">
        <w:rPr>
          <w:rFonts w:ascii="Palatino Linotype" w:hAnsi="Palatino Linotype" w:cs="Arial"/>
          <w:b/>
          <w:i/>
          <w:sz w:val="22"/>
          <w:szCs w:val="22"/>
        </w:rPr>
        <w:t>Constitución Política de los Estados Unidos Mexicanos</w:t>
      </w:r>
    </w:p>
    <w:p w:rsidR="00177517" w:rsidRPr="00AA7B5C" w:rsidRDefault="00177517" w:rsidP="002B2A4D">
      <w:pPr>
        <w:ind w:left="709" w:right="709"/>
        <w:jc w:val="both"/>
        <w:rPr>
          <w:rFonts w:ascii="Palatino Linotype" w:hAnsi="Palatino Linotype" w:cs="Arial"/>
          <w:i/>
          <w:sz w:val="22"/>
          <w:szCs w:val="22"/>
        </w:rPr>
      </w:pPr>
      <w:r w:rsidRPr="00AA7B5C">
        <w:rPr>
          <w:rFonts w:ascii="Palatino Linotype" w:hAnsi="Palatino Linotype" w:cs="Arial"/>
          <w:i/>
          <w:sz w:val="22"/>
          <w:szCs w:val="22"/>
        </w:rPr>
        <w:t>“</w:t>
      </w:r>
      <w:r w:rsidRPr="00AA7B5C">
        <w:rPr>
          <w:rFonts w:ascii="Palatino Linotype" w:hAnsi="Palatino Linotype" w:cs="Arial"/>
          <w:b/>
          <w:i/>
          <w:sz w:val="22"/>
          <w:szCs w:val="22"/>
        </w:rPr>
        <w:t>Artículo 6o.</w:t>
      </w:r>
      <w:r w:rsidRPr="00AA7B5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A7B5C">
        <w:rPr>
          <w:rFonts w:ascii="Palatino Linotype" w:hAnsi="Palatino Linotype" w:cs="Arial"/>
          <w:b/>
          <w:i/>
          <w:sz w:val="22"/>
          <w:szCs w:val="22"/>
        </w:rPr>
        <w:t>El derecho a la información será garantizado por el Estado.</w:t>
      </w:r>
      <w:r w:rsidRPr="00AA7B5C">
        <w:rPr>
          <w:rFonts w:ascii="Palatino Linotype" w:hAnsi="Palatino Linotype" w:cs="Arial"/>
          <w:i/>
          <w:sz w:val="22"/>
          <w:szCs w:val="22"/>
        </w:rPr>
        <w:t xml:space="preserve"> </w:t>
      </w:r>
    </w:p>
    <w:p w:rsidR="00177517" w:rsidRPr="00AA7B5C" w:rsidRDefault="00177517" w:rsidP="002B2A4D">
      <w:pPr>
        <w:ind w:left="709" w:right="709"/>
        <w:jc w:val="both"/>
        <w:rPr>
          <w:rFonts w:ascii="Palatino Linotype" w:hAnsi="Palatino Linotype" w:cs="Arial"/>
          <w:i/>
          <w:sz w:val="22"/>
          <w:szCs w:val="22"/>
        </w:rPr>
      </w:pPr>
      <w:r w:rsidRPr="00AA7B5C">
        <w:rPr>
          <w:rFonts w:ascii="Palatino Linotype" w:hAnsi="Palatino Linotype" w:cs="Arial"/>
          <w:b/>
          <w:i/>
          <w:sz w:val="22"/>
          <w:szCs w:val="22"/>
        </w:rPr>
        <w:t xml:space="preserve">Toda persona tiene </w:t>
      </w:r>
      <w:r w:rsidRPr="00AA7B5C">
        <w:rPr>
          <w:rFonts w:ascii="Palatino Linotype" w:hAnsi="Palatino Linotype"/>
          <w:b/>
          <w:i/>
          <w:sz w:val="22"/>
          <w:szCs w:val="22"/>
        </w:rPr>
        <w:t>derecho</w:t>
      </w:r>
      <w:r w:rsidRPr="00AA7B5C">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AA7B5C">
        <w:rPr>
          <w:rFonts w:ascii="Palatino Linotype" w:hAnsi="Palatino Linotype" w:cs="Arial"/>
          <w:i/>
          <w:sz w:val="22"/>
          <w:szCs w:val="22"/>
        </w:rPr>
        <w:t>.</w:t>
      </w:r>
    </w:p>
    <w:p w:rsidR="00177517" w:rsidRPr="00AA7B5C" w:rsidRDefault="00177517" w:rsidP="002B2A4D">
      <w:pPr>
        <w:ind w:left="709" w:right="709"/>
        <w:jc w:val="both"/>
        <w:rPr>
          <w:rFonts w:ascii="Palatino Linotype" w:hAnsi="Palatino Linotype" w:cs="Arial"/>
          <w:i/>
          <w:sz w:val="22"/>
          <w:szCs w:val="22"/>
        </w:rPr>
      </w:pPr>
      <w:r w:rsidRPr="00AA7B5C">
        <w:rPr>
          <w:rFonts w:ascii="Palatino Linotype" w:hAnsi="Palatino Linotype" w:cs="Arial"/>
          <w:i/>
          <w:sz w:val="22"/>
          <w:szCs w:val="22"/>
        </w:rPr>
        <w:t xml:space="preserve">Para efectos de lo </w:t>
      </w:r>
      <w:r w:rsidRPr="00AA7B5C">
        <w:rPr>
          <w:rFonts w:ascii="Palatino Linotype" w:hAnsi="Palatino Linotype"/>
          <w:i/>
          <w:sz w:val="22"/>
          <w:szCs w:val="22"/>
        </w:rPr>
        <w:t>dispuesto</w:t>
      </w:r>
      <w:r w:rsidRPr="00AA7B5C">
        <w:rPr>
          <w:rFonts w:ascii="Palatino Linotype" w:hAnsi="Palatino Linotype" w:cs="Arial"/>
          <w:i/>
          <w:sz w:val="22"/>
          <w:szCs w:val="22"/>
        </w:rPr>
        <w:t xml:space="preserve"> en el presente artículo se observará lo siguiente:</w:t>
      </w:r>
    </w:p>
    <w:p w:rsidR="00177517" w:rsidRPr="00AA7B5C" w:rsidRDefault="00177517" w:rsidP="002B2A4D">
      <w:pPr>
        <w:ind w:left="709" w:right="709"/>
        <w:jc w:val="both"/>
        <w:rPr>
          <w:rFonts w:ascii="Palatino Linotype" w:hAnsi="Palatino Linotype" w:cs="Arial"/>
          <w:i/>
          <w:sz w:val="22"/>
          <w:szCs w:val="22"/>
        </w:rPr>
      </w:pPr>
      <w:r w:rsidRPr="00AA7B5C">
        <w:rPr>
          <w:rFonts w:ascii="Palatino Linotype" w:hAnsi="Palatino Linotype" w:cs="Arial"/>
          <w:b/>
          <w:i/>
          <w:sz w:val="22"/>
          <w:szCs w:val="22"/>
        </w:rPr>
        <w:lastRenderedPageBreak/>
        <w:t>A.</w:t>
      </w:r>
      <w:r w:rsidRPr="00AA7B5C">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177517" w:rsidRPr="00AA7B5C" w:rsidRDefault="00177517" w:rsidP="002B2A4D">
      <w:pPr>
        <w:ind w:left="709" w:right="709"/>
        <w:jc w:val="both"/>
        <w:rPr>
          <w:rFonts w:ascii="Palatino Linotype" w:hAnsi="Palatino Linotype" w:cs="Arial"/>
          <w:b/>
          <w:i/>
          <w:sz w:val="22"/>
          <w:szCs w:val="22"/>
        </w:rPr>
      </w:pPr>
      <w:r w:rsidRPr="00AA7B5C">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77517" w:rsidRPr="00AA7B5C" w:rsidRDefault="00177517" w:rsidP="002B2A4D">
      <w:pPr>
        <w:ind w:left="709" w:right="709"/>
        <w:jc w:val="both"/>
        <w:rPr>
          <w:rFonts w:ascii="Palatino Linotype" w:hAnsi="Palatino Linotype" w:cs="Arial"/>
          <w:i/>
          <w:sz w:val="22"/>
          <w:szCs w:val="22"/>
        </w:rPr>
      </w:pPr>
      <w:r w:rsidRPr="00AA7B5C">
        <w:rPr>
          <w:rFonts w:ascii="Palatino Linotype" w:hAnsi="Palatino Linotype" w:cs="Arial"/>
          <w:i/>
          <w:sz w:val="22"/>
          <w:szCs w:val="22"/>
        </w:rPr>
        <w:t>[…]</w:t>
      </w:r>
    </w:p>
    <w:p w:rsidR="00177517" w:rsidRPr="00AA7B5C" w:rsidRDefault="00177517" w:rsidP="002B2A4D">
      <w:pPr>
        <w:ind w:left="709" w:right="709"/>
        <w:jc w:val="both"/>
        <w:rPr>
          <w:rFonts w:ascii="Palatino Linotype" w:hAnsi="Palatino Linotype" w:cs="Arial"/>
          <w:b/>
          <w:i/>
          <w:sz w:val="22"/>
          <w:szCs w:val="22"/>
        </w:rPr>
      </w:pPr>
      <w:r w:rsidRPr="00AA7B5C">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177517" w:rsidRPr="00AA7B5C" w:rsidRDefault="00177517" w:rsidP="002B2A4D">
      <w:pPr>
        <w:ind w:left="709" w:right="709"/>
        <w:jc w:val="both"/>
        <w:rPr>
          <w:rFonts w:ascii="Palatino Linotype" w:hAnsi="Palatino Linotype" w:cs="Arial"/>
          <w:i/>
          <w:sz w:val="22"/>
          <w:szCs w:val="22"/>
        </w:rPr>
      </w:pPr>
      <w:r w:rsidRPr="00AA7B5C">
        <w:rPr>
          <w:rFonts w:ascii="Palatino Linotype" w:hAnsi="Palatino Linotype" w:cs="Arial"/>
          <w:i/>
          <w:sz w:val="22"/>
          <w:szCs w:val="22"/>
        </w:rPr>
        <w:t>[…]</w:t>
      </w:r>
    </w:p>
    <w:p w:rsidR="00177517" w:rsidRPr="00AA7B5C" w:rsidRDefault="00177517" w:rsidP="002B2A4D">
      <w:pPr>
        <w:ind w:left="709" w:right="709"/>
        <w:jc w:val="both"/>
        <w:rPr>
          <w:rFonts w:ascii="Palatino Linotype" w:hAnsi="Palatino Linotype" w:cs="Arial"/>
          <w:b/>
          <w:i/>
          <w:sz w:val="22"/>
          <w:szCs w:val="22"/>
        </w:rPr>
      </w:pPr>
      <w:r w:rsidRPr="00AA7B5C">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77517" w:rsidRPr="00AA7B5C" w:rsidRDefault="00177517" w:rsidP="002B2A4D">
      <w:pPr>
        <w:ind w:left="709" w:right="709"/>
        <w:jc w:val="both"/>
        <w:rPr>
          <w:rFonts w:ascii="Palatino Linotype" w:hAnsi="Palatino Linotype" w:cs="Arial"/>
          <w:b/>
          <w:i/>
          <w:sz w:val="22"/>
          <w:szCs w:val="22"/>
        </w:rPr>
      </w:pPr>
      <w:r w:rsidRPr="00AA7B5C">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AA7B5C">
        <w:rPr>
          <w:rFonts w:ascii="Palatino Linotype" w:hAnsi="Palatino Linotype" w:cs="Arial"/>
          <w:i/>
          <w:sz w:val="22"/>
          <w:szCs w:val="22"/>
        </w:rPr>
        <w:t>.”</w:t>
      </w:r>
    </w:p>
    <w:p w:rsidR="00177517" w:rsidRPr="00AA7B5C" w:rsidRDefault="00177517" w:rsidP="002B2A4D">
      <w:pPr>
        <w:ind w:left="709" w:right="709"/>
        <w:jc w:val="both"/>
        <w:rPr>
          <w:rFonts w:ascii="Palatino Linotype" w:hAnsi="Palatino Linotype" w:cs="Arial"/>
          <w:i/>
          <w:sz w:val="22"/>
          <w:szCs w:val="22"/>
        </w:rPr>
      </w:pPr>
      <w:r w:rsidRPr="00AA7B5C">
        <w:rPr>
          <w:rFonts w:ascii="Palatino Linotype" w:hAnsi="Palatino Linotype" w:cs="Arial"/>
          <w:i/>
          <w:sz w:val="22"/>
          <w:szCs w:val="22"/>
        </w:rPr>
        <w:t>[…]</w:t>
      </w:r>
    </w:p>
    <w:p w:rsidR="00177517" w:rsidRPr="00AA7B5C" w:rsidRDefault="00177517" w:rsidP="002B2A4D">
      <w:pPr>
        <w:ind w:left="709" w:right="709"/>
        <w:jc w:val="both"/>
        <w:rPr>
          <w:rFonts w:ascii="Palatino Linotype" w:hAnsi="Palatino Linotype" w:cs="Arial"/>
          <w:b/>
          <w:i/>
          <w:sz w:val="22"/>
          <w:szCs w:val="22"/>
        </w:rPr>
      </w:pPr>
      <w:r w:rsidRPr="00AA7B5C">
        <w:rPr>
          <w:rFonts w:ascii="Palatino Linotype" w:hAnsi="Palatino Linotype" w:cs="Arial"/>
          <w:b/>
          <w:i/>
          <w:sz w:val="22"/>
          <w:szCs w:val="22"/>
        </w:rPr>
        <w:t>La ley establecerá aquella información que se considere reservada o confidencial.</w:t>
      </w:r>
      <w:r w:rsidRPr="00AA7B5C">
        <w:rPr>
          <w:rFonts w:ascii="Palatino Linotype" w:hAnsi="Palatino Linotype" w:cs="Arial"/>
          <w:i/>
          <w:sz w:val="22"/>
          <w:szCs w:val="22"/>
        </w:rPr>
        <w:t>”</w:t>
      </w:r>
    </w:p>
    <w:p w:rsidR="00177517" w:rsidRPr="00AA7B5C" w:rsidRDefault="00177517" w:rsidP="002B2A4D">
      <w:pPr>
        <w:ind w:left="709" w:right="709"/>
        <w:jc w:val="center"/>
        <w:rPr>
          <w:rFonts w:ascii="Palatino Linotype" w:hAnsi="Palatino Linotype" w:cs="Arial"/>
          <w:b/>
          <w:i/>
          <w:sz w:val="22"/>
          <w:szCs w:val="22"/>
        </w:rPr>
      </w:pPr>
      <w:r w:rsidRPr="00AA7B5C">
        <w:rPr>
          <w:rFonts w:ascii="Palatino Linotype" w:hAnsi="Palatino Linotype" w:cs="Arial"/>
          <w:b/>
          <w:i/>
          <w:sz w:val="22"/>
          <w:szCs w:val="22"/>
        </w:rPr>
        <w:t>Constitución Política del Estado Libre y Soberano de México</w:t>
      </w:r>
    </w:p>
    <w:p w:rsidR="00177517" w:rsidRPr="00AA7B5C" w:rsidRDefault="00177517" w:rsidP="002B2A4D">
      <w:pPr>
        <w:ind w:left="709" w:right="709"/>
        <w:jc w:val="both"/>
        <w:rPr>
          <w:rFonts w:ascii="Palatino Linotype" w:hAnsi="Palatino Linotype" w:cs="Arial"/>
          <w:i/>
          <w:sz w:val="22"/>
          <w:szCs w:val="22"/>
        </w:rPr>
      </w:pPr>
      <w:r w:rsidRPr="00AA7B5C">
        <w:rPr>
          <w:rFonts w:ascii="Palatino Linotype" w:hAnsi="Palatino Linotype" w:cs="Arial"/>
          <w:i/>
          <w:sz w:val="22"/>
          <w:szCs w:val="22"/>
        </w:rPr>
        <w:t>“</w:t>
      </w:r>
      <w:r w:rsidRPr="00AA7B5C">
        <w:rPr>
          <w:rFonts w:ascii="Palatino Linotype" w:hAnsi="Palatino Linotype" w:cs="Arial"/>
          <w:b/>
          <w:i/>
          <w:sz w:val="22"/>
          <w:szCs w:val="22"/>
        </w:rPr>
        <w:t xml:space="preserve">Artículo 5. </w:t>
      </w:r>
      <w:r w:rsidRPr="00AA7B5C">
        <w:rPr>
          <w:rFonts w:ascii="Palatino Linotype" w:hAnsi="Palatino Linotype" w:cs="Arial"/>
          <w:i/>
          <w:sz w:val="22"/>
          <w:szCs w:val="22"/>
        </w:rPr>
        <w:t>[…]</w:t>
      </w:r>
    </w:p>
    <w:p w:rsidR="00177517" w:rsidRPr="00AA7B5C" w:rsidRDefault="00177517" w:rsidP="002B2A4D">
      <w:pPr>
        <w:ind w:left="709" w:right="709"/>
        <w:jc w:val="both"/>
        <w:rPr>
          <w:rFonts w:ascii="Palatino Linotype" w:hAnsi="Palatino Linotype"/>
          <w:i/>
          <w:sz w:val="22"/>
          <w:szCs w:val="22"/>
        </w:rPr>
      </w:pPr>
      <w:r w:rsidRPr="00AA7B5C">
        <w:rPr>
          <w:rFonts w:ascii="Palatino Linotype" w:hAnsi="Palatino Linotype"/>
          <w:i/>
          <w:sz w:val="22"/>
          <w:szCs w:val="22"/>
        </w:rPr>
        <w:t>[…]</w:t>
      </w:r>
    </w:p>
    <w:p w:rsidR="00177517" w:rsidRPr="00AA7B5C" w:rsidRDefault="00177517" w:rsidP="002B2A4D">
      <w:pPr>
        <w:ind w:left="709" w:right="709"/>
        <w:jc w:val="both"/>
        <w:rPr>
          <w:rFonts w:ascii="Palatino Linotype" w:hAnsi="Palatino Linotype"/>
          <w:i/>
          <w:sz w:val="22"/>
          <w:szCs w:val="22"/>
        </w:rPr>
      </w:pPr>
      <w:r w:rsidRPr="00AA7B5C">
        <w:rPr>
          <w:rFonts w:ascii="Palatino Linotype" w:hAnsi="Palatino Linotype"/>
          <w:b/>
          <w:i/>
          <w:sz w:val="22"/>
          <w:szCs w:val="22"/>
        </w:rPr>
        <w:t>El derecho a la información será garantizado por el Estado</w:t>
      </w:r>
      <w:r w:rsidRPr="00AA7B5C">
        <w:rPr>
          <w:rFonts w:ascii="Palatino Linotype" w:hAnsi="Palatino Linotype"/>
          <w:i/>
          <w:sz w:val="22"/>
          <w:szCs w:val="22"/>
        </w:rPr>
        <w:t>. La ley establecerá las previsiones que permitan asegurar la protección, el respeto y la difusión de este derecho.</w:t>
      </w:r>
    </w:p>
    <w:p w:rsidR="00177517" w:rsidRPr="00AA7B5C" w:rsidRDefault="00177517" w:rsidP="002B2A4D">
      <w:pPr>
        <w:ind w:left="709" w:right="709"/>
        <w:jc w:val="both"/>
        <w:rPr>
          <w:rFonts w:ascii="Palatino Linotype" w:hAnsi="Palatino Linotype"/>
          <w:i/>
          <w:sz w:val="22"/>
          <w:szCs w:val="22"/>
        </w:rPr>
      </w:pPr>
      <w:r w:rsidRPr="00AA7B5C">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77517" w:rsidRPr="00AA7B5C" w:rsidRDefault="00177517" w:rsidP="002B2A4D">
      <w:pPr>
        <w:ind w:left="709" w:right="709"/>
        <w:jc w:val="both"/>
        <w:rPr>
          <w:rFonts w:ascii="Palatino Linotype" w:hAnsi="Palatino Linotype"/>
          <w:i/>
          <w:sz w:val="22"/>
          <w:szCs w:val="22"/>
        </w:rPr>
      </w:pPr>
      <w:r w:rsidRPr="00AA7B5C">
        <w:rPr>
          <w:rFonts w:ascii="Palatino Linotype" w:hAnsi="Palatino Linotype"/>
          <w:i/>
          <w:sz w:val="22"/>
          <w:szCs w:val="22"/>
        </w:rPr>
        <w:t>Este derecho se regirá por los principios y bases siguientes:</w:t>
      </w:r>
    </w:p>
    <w:p w:rsidR="00177517" w:rsidRPr="00AA7B5C" w:rsidRDefault="00177517" w:rsidP="002B2A4D">
      <w:pPr>
        <w:ind w:left="709" w:right="709"/>
        <w:jc w:val="both"/>
        <w:rPr>
          <w:rFonts w:ascii="Palatino Linotype" w:hAnsi="Palatino Linotype"/>
          <w:i/>
          <w:sz w:val="22"/>
          <w:szCs w:val="22"/>
        </w:rPr>
      </w:pPr>
      <w:r w:rsidRPr="00AA7B5C">
        <w:rPr>
          <w:rFonts w:ascii="Palatino Linotype" w:hAnsi="Palatino Linotype"/>
          <w:b/>
          <w:i/>
          <w:sz w:val="22"/>
          <w:szCs w:val="22"/>
        </w:rPr>
        <w:lastRenderedPageBreak/>
        <w:t>I. Toda la información en posesión de cualquier autoridad, entidad, órgano y organismos de los</w:t>
      </w:r>
      <w:r w:rsidRPr="00AA7B5C">
        <w:rPr>
          <w:rFonts w:ascii="Palatino Linotype" w:hAnsi="Palatino Linotype"/>
          <w:i/>
          <w:sz w:val="22"/>
          <w:szCs w:val="22"/>
        </w:rPr>
        <w:t xml:space="preserve"> Poderes Ejecutivo, Legislativo y Judicial, órganos autónomos, partidos políticos, fideicomisos y fondos públicos estatales y </w:t>
      </w:r>
      <w:r w:rsidRPr="00AA7B5C">
        <w:rPr>
          <w:rFonts w:ascii="Palatino Linotype" w:hAnsi="Palatino Linotype"/>
          <w:b/>
          <w:i/>
          <w:sz w:val="22"/>
          <w:szCs w:val="22"/>
        </w:rPr>
        <w:t>municipales</w:t>
      </w:r>
      <w:r w:rsidRPr="00AA7B5C">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AA7B5C">
        <w:rPr>
          <w:rFonts w:ascii="Palatino Linotype" w:hAnsi="Palatino Linotype" w:cs="Arial"/>
          <w:i/>
          <w:sz w:val="22"/>
          <w:szCs w:val="22"/>
        </w:rPr>
        <w:t>determinará</w:t>
      </w:r>
      <w:r w:rsidRPr="00AA7B5C">
        <w:rPr>
          <w:rFonts w:ascii="Palatino Linotype" w:hAnsi="Palatino Linotype"/>
          <w:i/>
          <w:sz w:val="22"/>
          <w:szCs w:val="22"/>
        </w:rPr>
        <w:t xml:space="preserve"> los supuestos específicos bajo los cuales procederá la declaración de inexistencia de la información.</w:t>
      </w:r>
    </w:p>
    <w:p w:rsidR="00177517" w:rsidRPr="00AA7B5C" w:rsidRDefault="00177517" w:rsidP="002B2A4D">
      <w:pPr>
        <w:ind w:left="709" w:right="709"/>
        <w:jc w:val="both"/>
        <w:rPr>
          <w:rFonts w:ascii="Palatino Linotype" w:hAnsi="Palatino Linotype"/>
          <w:i/>
          <w:sz w:val="22"/>
          <w:szCs w:val="22"/>
        </w:rPr>
      </w:pPr>
      <w:r w:rsidRPr="00AA7B5C">
        <w:rPr>
          <w:rFonts w:ascii="Palatino Linotype" w:hAnsi="Palatino Linotype"/>
          <w:i/>
          <w:sz w:val="22"/>
          <w:szCs w:val="22"/>
        </w:rPr>
        <w:t>[…]</w:t>
      </w:r>
    </w:p>
    <w:p w:rsidR="00177517" w:rsidRPr="00AA7B5C" w:rsidRDefault="00177517" w:rsidP="002B2A4D">
      <w:pPr>
        <w:ind w:left="709" w:right="709"/>
        <w:jc w:val="both"/>
        <w:rPr>
          <w:rFonts w:ascii="Palatino Linotype" w:hAnsi="Palatino Linotype"/>
          <w:i/>
          <w:sz w:val="22"/>
          <w:szCs w:val="22"/>
        </w:rPr>
      </w:pPr>
      <w:r w:rsidRPr="00AA7B5C">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AA7B5C">
        <w:rPr>
          <w:rFonts w:ascii="Palatino Linotype" w:hAnsi="Palatino Linotype"/>
          <w:i/>
          <w:sz w:val="22"/>
          <w:szCs w:val="22"/>
        </w:rPr>
        <w:t>.”</w:t>
      </w:r>
    </w:p>
    <w:p w:rsidR="00177517" w:rsidRPr="00AA7B5C" w:rsidRDefault="00177517" w:rsidP="002B2A4D">
      <w:pPr>
        <w:ind w:left="709" w:right="709"/>
        <w:jc w:val="both"/>
        <w:rPr>
          <w:rFonts w:ascii="Palatino Linotype" w:hAnsi="Palatino Linotype"/>
          <w:i/>
          <w:sz w:val="22"/>
          <w:szCs w:val="22"/>
        </w:rPr>
      </w:pPr>
      <w:r w:rsidRPr="00AA7B5C">
        <w:rPr>
          <w:rFonts w:ascii="Palatino Linotype" w:hAnsi="Palatino Linotype"/>
          <w:i/>
          <w:sz w:val="22"/>
          <w:szCs w:val="22"/>
        </w:rPr>
        <w:t>(Énfasis añadido)</w:t>
      </w:r>
    </w:p>
    <w:p w:rsidR="00177517" w:rsidRPr="00AA7B5C" w:rsidRDefault="00177517" w:rsidP="002B2A4D">
      <w:pPr>
        <w:pStyle w:val="Prrafodelista"/>
        <w:widowControl w:val="0"/>
        <w:autoSpaceDE w:val="0"/>
        <w:autoSpaceDN w:val="0"/>
        <w:adjustRightInd w:val="0"/>
        <w:spacing w:before="360" w:after="240" w:line="360" w:lineRule="auto"/>
        <w:ind w:left="0"/>
        <w:jc w:val="both"/>
        <w:rPr>
          <w:rFonts w:ascii="Palatino Linotype" w:hAnsi="Palatino Linotype"/>
        </w:rPr>
      </w:pPr>
      <w:r w:rsidRPr="00AA7B5C">
        <w:rPr>
          <w:rFonts w:ascii="Palatino Linotype" w:hAnsi="Palatino Linotype"/>
        </w:rPr>
        <w:t xml:space="preserve">Por otra parte, del contenido del artículo 1 de la Constitución Política de los Estados Unidos Mexicanos, se </w:t>
      </w:r>
      <w:r w:rsidRPr="00AA7B5C">
        <w:rPr>
          <w:rFonts w:ascii="Palatino Linotype" w:hAnsi="Palatino Linotype" w:cs="Arial"/>
        </w:rPr>
        <w:t>destaca</w:t>
      </w:r>
      <w:r w:rsidRPr="00AA7B5C">
        <w:rPr>
          <w:rFonts w:ascii="Palatino Linotype" w:hAnsi="Palatino Linotype"/>
        </w:rPr>
        <w:t xml:space="preserve"> lo siguiente:</w:t>
      </w:r>
    </w:p>
    <w:p w:rsidR="00177517" w:rsidRPr="00AA7B5C" w:rsidRDefault="00177517" w:rsidP="002B2A4D">
      <w:pPr>
        <w:ind w:left="709" w:right="709"/>
        <w:jc w:val="both"/>
        <w:rPr>
          <w:rFonts w:ascii="Palatino Linotype" w:hAnsi="Palatino Linotype" w:cs="Arial"/>
          <w:i/>
          <w:sz w:val="22"/>
          <w:szCs w:val="22"/>
        </w:rPr>
      </w:pPr>
      <w:r w:rsidRPr="00AA7B5C">
        <w:rPr>
          <w:rFonts w:ascii="Palatino Linotype" w:hAnsi="Palatino Linotype" w:cs="Arial"/>
          <w:i/>
          <w:sz w:val="22"/>
          <w:szCs w:val="22"/>
        </w:rPr>
        <w:t>“</w:t>
      </w:r>
      <w:r w:rsidRPr="00AA7B5C">
        <w:rPr>
          <w:rFonts w:ascii="Palatino Linotype" w:hAnsi="Palatino Linotype" w:cs="Arial"/>
          <w:b/>
          <w:i/>
          <w:sz w:val="22"/>
          <w:szCs w:val="22"/>
        </w:rPr>
        <w:t>Artículo 1o</w:t>
      </w:r>
      <w:r w:rsidRPr="00AA7B5C">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77517" w:rsidRPr="00AA7B5C" w:rsidRDefault="00177517" w:rsidP="002B2A4D">
      <w:pPr>
        <w:ind w:left="709" w:right="709"/>
        <w:jc w:val="both"/>
        <w:rPr>
          <w:rFonts w:ascii="Palatino Linotype" w:hAnsi="Palatino Linotype" w:cs="Arial"/>
          <w:b/>
          <w:i/>
          <w:sz w:val="22"/>
          <w:szCs w:val="22"/>
        </w:rPr>
      </w:pPr>
      <w:r w:rsidRPr="00AA7B5C">
        <w:rPr>
          <w:rFonts w:ascii="Palatino Linotype" w:hAnsi="Palatino Linotype" w:cs="Arial"/>
          <w:b/>
          <w:i/>
          <w:sz w:val="22"/>
          <w:szCs w:val="22"/>
        </w:rPr>
        <w:t>Las normas relativas a los derechos humanos se interpretarán</w:t>
      </w:r>
      <w:r w:rsidRPr="00AA7B5C">
        <w:rPr>
          <w:rFonts w:ascii="Palatino Linotype" w:hAnsi="Palatino Linotype" w:cs="Arial"/>
          <w:i/>
          <w:sz w:val="22"/>
          <w:szCs w:val="22"/>
        </w:rPr>
        <w:t xml:space="preserve"> de conformidad con esta Constitución y con los tratados internacionales de la </w:t>
      </w:r>
      <w:r w:rsidRPr="00AA7B5C">
        <w:rPr>
          <w:rFonts w:ascii="Palatino Linotype" w:hAnsi="Palatino Linotype" w:cs="Arial"/>
          <w:b/>
          <w:i/>
          <w:sz w:val="22"/>
          <w:szCs w:val="22"/>
        </w:rPr>
        <w:t>materia favoreciendo en todo tiempo a las personas la protección más amplia.</w:t>
      </w:r>
    </w:p>
    <w:p w:rsidR="00177517" w:rsidRPr="00AA7B5C" w:rsidRDefault="00177517" w:rsidP="002B2A4D">
      <w:pPr>
        <w:ind w:left="709" w:right="709"/>
        <w:jc w:val="both"/>
        <w:rPr>
          <w:rFonts w:ascii="Palatino Linotype" w:hAnsi="Palatino Linotype" w:cs="Arial"/>
          <w:i/>
          <w:sz w:val="22"/>
          <w:szCs w:val="22"/>
        </w:rPr>
      </w:pPr>
      <w:r w:rsidRPr="00AA7B5C">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AA7B5C">
        <w:rPr>
          <w:rFonts w:ascii="Palatino Linotype" w:hAnsi="Palatino Linotype" w:cs="Arial"/>
          <w:i/>
          <w:sz w:val="22"/>
          <w:szCs w:val="22"/>
        </w:rPr>
        <w:t>. En consecuencia, el Estado deberá prevenir, investigar, sancionar y reparar las violaciones a los derechos humanos, en los términos que establezca la ley.”</w:t>
      </w:r>
    </w:p>
    <w:p w:rsidR="00177517" w:rsidRPr="00AA7B5C" w:rsidRDefault="00177517" w:rsidP="002B2A4D">
      <w:pPr>
        <w:ind w:left="709" w:right="709"/>
        <w:jc w:val="both"/>
        <w:rPr>
          <w:rFonts w:ascii="Palatino Linotype" w:hAnsi="Palatino Linotype"/>
          <w:i/>
          <w:sz w:val="22"/>
          <w:szCs w:val="22"/>
        </w:rPr>
      </w:pPr>
      <w:r w:rsidRPr="00AA7B5C">
        <w:rPr>
          <w:rFonts w:ascii="Palatino Linotype" w:hAnsi="Palatino Linotype"/>
          <w:i/>
          <w:sz w:val="22"/>
          <w:szCs w:val="22"/>
        </w:rPr>
        <w:t>(Énfasis añadido)</w:t>
      </w:r>
    </w:p>
    <w:p w:rsidR="00177517" w:rsidRPr="00AA7B5C" w:rsidRDefault="00177517" w:rsidP="002B2A4D">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AA7B5C">
        <w:rPr>
          <w:rFonts w:ascii="Palatino Linotype" w:hAnsi="Palatino Linotype"/>
        </w:rPr>
        <w:t xml:space="preserve">En esa virtud, de una interpretación sistemática, armónica y progresiva del derecho </w:t>
      </w:r>
      <w:r w:rsidRPr="00AA7B5C">
        <w:rPr>
          <w:rFonts w:ascii="Palatino Linotype" w:hAnsi="Palatino Linotype"/>
        </w:rPr>
        <w:lastRenderedPageBreak/>
        <w:t xml:space="preserve">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AA7B5C">
        <w:rPr>
          <w:rFonts w:ascii="Palatino Linotype" w:hAnsi="Palatino Linotype" w:cs="Arial"/>
        </w:rPr>
        <w:t>legitimación</w:t>
      </w:r>
      <w:r w:rsidRPr="00AA7B5C">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p>
    <w:p w:rsidR="00177517" w:rsidRPr="00AA7B5C" w:rsidRDefault="00177517" w:rsidP="002B2A4D">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AA7B5C">
        <w:rPr>
          <w:rFonts w:ascii="Palatino Linotype" w:hAnsi="Palatino Linotype"/>
        </w:rPr>
        <w:t xml:space="preserve">Robustece lo </w:t>
      </w:r>
      <w:r w:rsidRPr="00AA7B5C">
        <w:rPr>
          <w:rFonts w:ascii="Palatino Linotype" w:hAnsi="Palatino Linotype" w:cs="Arial"/>
        </w:rPr>
        <w:t>anterior</w:t>
      </w:r>
      <w:r w:rsidRPr="00AA7B5C">
        <w:rPr>
          <w:rFonts w:ascii="Palatino Linotype" w:hAnsi="Palatino Linotype"/>
        </w:rPr>
        <w:t xml:space="preserve">, el Criterio 6/2014 del entonces </w:t>
      </w:r>
      <w:r w:rsidRPr="00AA7B5C">
        <w:rPr>
          <w:rFonts w:ascii="Palatino Linotype" w:hAnsi="Palatino Linotype"/>
          <w:szCs w:val="20"/>
        </w:rPr>
        <w:t xml:space="preserve">Instituto Federal de Acceso a la Información y </w:t>
      </w:r>
      <w:r w:rsidRPr="00AA7B5C">
        <w:rPr>
          <w:rFonts w:ascii="Palatino Linotype" w:hAnsi="Palatino Linotype"/>
        </w:rPr>
        <w:t>Protección</w:t>
      </w:r>
      <w:r w:rsidRPr="00AA7B5C">
        <w:rPr>
          <w:rFonts w:ascii="Palatino Linotype" w:hAnsi="Palatino Linotype"/>
          <w:szCs w:val="20"/>
        </w:rPr>
        <w:t xml:space="preserve"> de Datos (IFAI) hoy Instituto Nacional de Transparencia, Acceso a la </w:t>
      </w:r>
      <w:r w:rsidRPr="00AA7B5C">
        <w:rPr>
          <w:rFonts w:ascii="Palatino Linotype" w:hAnsi="Palatino Linotype"/>
        </w:rPr>
        <w:t>Información</w:t>
      </w:r>
      <w:r w:rsidRPr="00AA7B5C">
        <w:rPr>
          <w:rFonts w:ascii="Palatino Linotype" w:hAnsi="Palatino Linotype"/>
          <w:szCs w:val="20"/>
        </w:rPr>
        <w:t xml:space="preserve"> y Protección de Datos Personales (INAI)</w:t>
      </w:r>
      <w:r w:rsidRPr="00AA7B5C">
        <w:rPr>
          <w:rFonts w:ascii="Palatino Linotype" w:hAnsi="Palatino Linotype"/>
        </w:rPr>
        <w:t>, el cual se reproduce para una mayor referencia:</w:t>
      </w:r>
    </w:p>
    <w:p w:rsidR="00177517" w:rsidRPr="00AA7B5C" w:rsidRDefault="00177517" w:rsidP="002B2A4D">
      <w:pPr>
        <w:ind w:left="851" w:right="902"/>
        <w:jc w:val="both"/>
        <w:rPr>
          <w:rFonts w:ascii="Palatino Linotype" w:hAnsi="Palatino Linotype" w:cs="Arial"/>
          <w:i/>
          <w:sz w:val="22"/>
          <w:szCs w:val="22"/>
        </w:rPr>
      </w:pPr>
      <w:r w:rsidRPr="00AA7B5C">
        <w:rPr>
          <w:rFonts w:ascii="Palatino Linotype" w:hAnsi="Palatino Linotype" w:cs="Arial"/>
          <w:i/>
          <w:sz w:val="22"/>
          <w:szCs w:val="22"/>
        </w:rPr>
        <w:t>“</w:t>
      </w:r>
      <w:r w:rsidRPr="00AA7B5C">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AA7B5C">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77517" w:rsidRPr="00AA7B5C" w:rsidRDefault="00177517" w:rsidP="002B2A4D">
      <w:pPr>
        <w:ind w:left="851" w:right="902"/>
        <w:jc w:val="both"/>
        <w:rPr>
          <w:rFonts w:ascii="Palatino Linotype" w:hAnsi="Palatino Linotype" w:cs="Arial"/>
          <w:b/>
          <w:i/>
          <w:sz w:val="22"/>
          <w:szCs w:val="22"/>
        </w:rPr>
      </w:pPr>
      <w:r w:rsidRPr="00AA7B5C">
        <w:rPr>
          <w:rFonts w:ascii="Palatino Linotype" w:hAnsi="Palatino Linotype" w:cs="Arial"/>
          <w:b/>
          <w:i/>
          <w:sz w:val="22"/>
          <w:szCs w:val="22"/>
        </w:rPr>
        <w:t>Resoluciones</w:t>
      </w:r>
    </w:p>
    <w:p w:rsidR="00177517" w:rsidRPr="00AA7B5C" w:rsidRDefault="00177517" w:rsidP="002B2A4D">
      <w:pPr>
        <w:ind w:left="851" w:right="902"/>
        <w:jc w:val="both"/>
        <w:rPr>
          <w:rFonts w:ascii="Palatino Linotype" w:hAnsi="Palatino Linotype" w:cs="Arial"/>
          <w:i/>
          <w:sz w:val="22"/>
          <w:szCs w:val="22"/>
        </w:rPr>
      </w:pPr>
      <w:r w:rsidRPr="00AA7B5C">
        <w:rPr>
          <w:rFonts w:ascii="Palatino Linotype" w:hAnsi="Palatino Linotype" w:cs="Arial"/>
          <w:b/>
          <w:i/>
          <w:sz w:val="22"/>
          <w:szCs w:val="22"/>
        </w:rPr>
        <w:t>• RDA 5275/13</w:t>
      </w:r>
      <w:r w:rsidRPr="00AA7B5C">
        <w:rPr>
          <w:rFonts w:ascii="Palatino Linotype" w:hAnsi="Palatino Linotype" w:cs="Arial"/>
          <w:i/>
          <w:sz w:val="22"/>
          <w:szCs w:val="22"/>
        </w:rPr>
        <w:t>. Interpuesto en contra de la Secretaría de la Defensa Nacional. Comisionado Ponente Ángel Trinidad Zaldívar.</w:t>
      </w:r>
    </w:p>
    <w:p w:rsidR="00177517" w:rsidRPr="00AA7B5C" w:rsidRDefault="00177517" w:rsidP="002B2A4D">
      <w:pPr>
        <w:ind w:left="851" w:right="902"/>
        <w:jc w:val="both"/>
        <w:rPr>
          <w:rFonts w:ascii="Palatino Linotype" w:hAnsi="Palatino Linotype" w:cs="Arial"/>
          <w:i/>
          <w:sz w:val="22"/>
          <w:szCs w:val="22"/>
        </w:rPr>
      </w:pPr>
      <w:r w:rsidRPr="00AA7B5C">
        <w:rPr>
          <w:rFonts w:ascii="Palatino Linotype" w:hAnsi="Palatino Linotype" w:cs="Arial"/>
          <w:i/>
          <w:sz w:val="22"/>
          <w:szCs w:val="22"/>
        </w:rPr>
        <w:t xml:space="preserve">• </w:t>
      </w:r>
      <w:r w:rsidRPr="00AA7B5C">
        <w:rPr>
          <w:rFonts w:ascii="Palatino Linotype" w:hAnsi="Palatino Linotype" w:cs="Arial"/>
          <w:b/>
          <w:i/>
          <w:sz w:val="22"/>
          <w:szCs w:val="22"/>
        </w:rPr>
        <w:t>RDA 2937/13</w:t>
      </w:r>
      <w:r w:rsidRPr="00AA7B5C">
        <w:rPr>
          <w:rFonts w:ascii="Palatino Linotype" w:hAnsi="Palatino Linotype" w:cs="Arial"/>
          <w:i/>
          <w:sz w:val="22"/>
          <w:szCs w:val="22"/>
        </w:rPr>
        <w:t xml:space="preserve">. Interpuesto en contra de LICONSA, S.A. de C.V. Comisionado. Ponente Gerardo </w:t>
      </w:r>
      <w:proofErr w:type="spellStart"/>
      <w:r w:rsidRPr="00AA7B5C">
        <w:rPr>
          <w:rFonts w:ascii="Palatino Linotype" w:hAnsi="Palatino Linotype" w:cs="Arial"/>
          <w:i/>
          <w:sz w:val="22"/>
          <w:szCs w:val="22"/>
        </w:rPr>
        <w:t>Laveaga</w:t>
      </w:r>
      <w:proofErr w:type="spellEnd"/>
      <w:r w:rsidRPr="00AA7B5C">
        <w:rPr>
          <w:rFonts w:ascii="Palatino Linotype" w:hAnsi="Palatino Linotype" w:cs="Arial"/>
          <w:i/>
          <w:sz w:val="22"/>
          <w:szCs w:val="22"/>
        </w:rPr>
        <w:t xml:space="preserve"> Rendón.</w:t>
      </w:r>
    </w:p>
    <w:p w:rsidR="00177517" w:rsidRPr="00AA7B5C" w:rsidRDefault="00177517" w:rsidP="002B2A4D">
      <w:pPr>
        <w:ind w:left="851" w:right="902"/>
        <w:jc w:val="both"/>
        <w:rPr>
          <w:rFonts w:ascii="Palatino Linotype" w:hAnsi="Palatino Linotype" w:cs="Arial"/>
          <w:i/>
          <w:sz w:val="22"/>
          <w:szCs w:val="22"/>
        </w:rPr>
      </w:pPr>
      <w:r w:rsidRPr="00AA7B5C">
        <w:rPr>
          <w:rFonts w:ascii="Palatino Linotype" w:hAnsi="Palatino Linotype" w:cs="Arial"/>
          <w:i/>
          <w:sz w:val="22"/>
          <w:szCs w:val="22"/>
        </w:rPr>
        <w:t xml:space="preserve">• </w:t>
      </w:r>
      <w:r w:rsidRPr="00AA7B5C">
        <w:rPr>
          <w:rFonts w:ascii="Palatino Linotype" w:hAnsi="Palatino Linotype" w:cs="Arial"/>
          <w:b/>
          <w:i/>
          <w:sz w:val="22"/>
          <w:szCs w:val="22"/>
        </w:rPr>
        <w:t>RDA 3609/12</w:t>
      </w:r>
      <w:r w:rsidRPr="00AA7B5C">
        <w:rPr>
          <w:rFonts w:ascii="Palatino Linotype" w:hAnsi="Palatino Linotype" w:cs="Arial"/>
          <w:i/>
          <w:sz w:val="22"/>
          <w:szCs w:val="22"/>
        </w:rPr>
        <w:t xml:space="preserve">. Interpuesto en contra de la Secretaría de Educación Pública. Comisionada Ponente Sigrid </w:t>
      </w:r>
      <w:proofErr w:type="spellStart"/>
      <w:r w:rsidRPr="00AA7B5C">
        <w:rPr>
          <w:rFonts w:ascii="Palatino Linotype" w:hAnsi="Palatino Linotype" w:cs="Arial"/>
          <w:i/>
          <w:sz w:val="22"/>
          <w:szCs w:val="22"/>
        </w:rPr>
        <w:t>Arzt</w:t>
      </w:r>
      <w:proofErr w:type="spellEnd"/>
      <w:r w:rsidRPr="00AA7B5C">
        <w:rPr>
          <w:rFonts w:ascii="Palatino Linotype" w:hAnsi="Palatino Linotype" w:cs="Arial"/>
          <w:i/>
          <w:sz w:val="22"/>
          <w:szCs w:val="22"/>
        </w:rPr>
        <w:t xml:space="preserve"> Colunga.</w:t>
      </w:r>
    </w:p>
    <w:p w:rsidR="00177517" w:rsidRPr="00AA7B5C" w:rsidRDefault="00177517" w:rsidP="002B2A4D">
      <w:pPr>
        <w:ind w:left="851" w:right="902"/>
        <w:jc w:val="both"/>
        <w:rPr>
          <w:rFonts w:ascii="Palatino Linotype" w:hAnsi="Palatino Linotype" w:cs="Arial"/>
          <w:i/>
          <w:sz w:val="22"/>
          <w:szCs w:val="22"/>
        </w:rPr>
      </w:pPr>
      <w:r w:rsidRPr="00AA7B5C">
        <w:rPr>
          <w:rFonts w:ascii="Palatino Linotype" w:hAnsi="Palatino Linotype" w:cs="Arial"/>
          <w:i/>
          <w:sz w:val="22"/>
          <w:szCs w:val="22"/>
        </w:rPr>
        <w:lastRenderedPageBreak/>
        <w:t xml:space="preserve">• </w:t>
      </w:r>
      <w:r w:rsidRPr="00AA7B5C">
        <w:rPr>
          <w:rFonts w:ascii="Palatino Linotype" w:hAnsi="Palatino Linotype" w:cs="Arial"/>
          <w:b/>
          <w:i/>
          <w:sz w:val="22"/>
          <w:szCs w:val="22"/>
        </w:rPr>
        <w:t>RDA 3361/12</w:t>
      </w:r>
      <w:r w:rsidRPr="00AA7B5C">
        <w:rPr>
          <w:rFonts w:ascii="Palatino Linotype" w:hAnsi="Palatino Linotype" w:cs="Arial"/>
          <w:i/>
          <w:sz w:val="22"/>
          <w:szCs w:val="22"/>
        </w:rPr>
        <w:t>. Interpuesto en contra del Servicio de Administración Tributaria. Comisionada Ponente María Elena Pérez-Jaén Zermeño.</w:t>
      </w:r>
    </w:p>
    <w:p w:rsidR="00177517" w:rsidRPr="00AA7B5C" w:rsidRDefault="00177517" w:rsidP="002B2A4D">
      <w:pPr>
        <w:ind w:left="851" w:right="902"/>
        <w:jc w:val="both"/>
        <w:rPr>
          <w:rFonts w:ascii="Palatino Linotype" w:hAnsi="Palatino Linotype" w:cs="Arial"/>
          <w:i/>
          <w:sz w:val="22"/>
          <w:szCs w:val="22"/>
        </w:rPr>
      </w:pPr>
      <w:r w:rsidRPr="00AA7B5C">
        <w:rPr>
          <w:rFonts w:ascii="Palatino Linotype" w:hAnsi="Palatino Linotype" w:cs="Arial"/>
          <w:i/>
          <w:sz w:val="22"/>
          <w:szCs w:val="22"/>
        </w:rPr>
        <w:t xml:space="preserve">• </w:t>
      </w:r>
      <w:r w:rsidRPr="00AA7B5C">
        <w:rPr>
          <w:rFonts w:ascii="Palatino Linotype" w:hAnsi="Palatino Linotype" w:cs="Arial"/>
          <w:b/>
          <w:i/>
          <w:sz w:val="22"/>
          <w:szCs w:val="22"/>
        </w:rPr>
        <w:t>RDA 0563/12</w:t>
      </w:r>
      <w:r w:rsidRPr="00AA7B5C">
        <w:rPr>
          <w:rFonts w:ascii="Palatino Linotype" w:hAnsi="Palatino Linotype" w:cs="Arial"/>
          <w:i/>
          <w:sz w:val="22"/>
          <w:szCs w:val="22"/>
        </w:rPr>
        <w:t xml:space="preserve">. Interpuesto en contra de la Secretaría de la Función Pública. Comisionada Ponente Jacqueline </w:t>
      </w:r>
      <w:proofErr w:type="spellStart"/>
      <w:r w:rsidRPr="00AA7B5C">
        <w:rPr>
          <w:rFonts w:ascii="Palatino Linotype" w:hAnsi="Palatino Linotype" w:cs="Arial"/>
          <w:i/>
          <w:sz w:val="22"/>
          <w:szCs w:val="22"/>
        </w:rPr>
        <w:t>Peschard</w:t>
      </w:r>
      <w:proofErr w:type="spellEnd"/>
      <w:r w:rsidRPr="00AA7B5C">
        <w:rPr>
          <w:rFonts w:ascii="Palatino Linotype" w:hAnsi="Palatino Linotype" w:cs="Arial"/>
          <w:i/>
          <w:sz w:val="22"/>
          <w:szCs w:val="22"/>
        </w:rPr>
        <w:t xml:space="preserve"> Mariscal.”</w:t>
      </w:r>
    </w:p>
    <w:p w:rsidR="00177517" w:rsidRPr="00AA7B5C" w:rsidRDefault="00177517" w:rsidP="002B2A4D">
      <w:pPr>
        <w:widowControl w:val="0"/>
        <w:autoSpaceDE w:val="0"/>
        <w:autoSpaceDN w:val="0"/>
        <w:adjustRightInd w:val="0"/>
        <w:spacing w:before="240" w:after="240" w:line="360" w:lineRule="auto"/>
        <w:jc w:val="both"/>
        <w:rPr>
          <w:rFonts w:ascii="Palatino Linotype" w:hAnsi="Palatino Linotype"/>
        </w:rPr>
      </w:pPr>
      <w:r w:rsidRPr="00AA7B5C">
        <w:rPr>
          <w:rFonts w:ascii="Palatino Linotype" w:hAnsi="Palatino Linotype"/>
        </w:rPr>
        <w:t xml:space="preserve">En ese orden </w:t>
      </w:r>
      <w:r w:rsidRPr="00AA7B5C">
        <w:rPr>
          <w:rFonts w:ascii="Palatino Linotype" w:hAnsi="Palatino Linotype" w:cs="Arial"/>
        </w:rPr>
        <w:t>de</w:t>
      </w:r>
      <w:r w:rsidRPr="00AA7B5C">
        <w:rPr>
          <w:rFonts w:ascii="Palatino Linotype" w:hAnsi="Palatino Linotype"/>
        </w:rPr>
        <w:t xml:space="preserve"> ideas, se estima que el requerimiento relativo al nombre como presupuesto de procedibilidad, podría limitar el ejercicio del derecho de acceso a la información pública, debido a que, el hecho de solicitar la identificación de los</w:t>
      </w:r>
      <w:r w:rsidRPr="00AA7B5C">
        <w:rPr>
          <w:rFonts w:ascii="Palatino Linotype" w:hAnsi="Palatino Linotype" w:cs="Arial"/>
          <w:b/>
        </w:rPr>
        <w:t xml:space="preserve"> </w:t>
      </w:r>
      <w:r w:rsidRPr="00AA7B5C">
        <w:rPr>
          <w:rFonts w:ascii="Palatino Linotype" w:hAnsi="Palatino Linotype" w:cs="Arial"/>
        </w:rPr>
        <w:t>recurrentes</w:t>
      </w:r>
      <w:r w:rsidR="00AF0AC2" w:rsidRPr="00AA7B5C">
        <w:rPr>
          <w:rFonts w:ascii="Palatino Linotype" w:hAnsi="Palatino Linotype" w:cs="Arial"/>
        </w:rPr>
        <w:t>,</w:t>
      </w:r>
      <w:r w:rsidRPr="00AA7B5C">
        <w:rPr>
          <w:rFonts w:ascii="Palatino Linotype" w:hAnsi="Palatino Linotype"/>
        </w:rPr>
        <w:t xml:space="preserve"> a </w:t>
      </w:r>
      <w:r w:rsidRPr="00AA7B5C">
        <w:rPr>
          <w:rFonts w:ascii="Palatino Linotype" w:hAnsi="Palatino Linotype" w:cs="Arial"/>
        </w:rPr>
        <w:t>través</w:t>
      </w:r>
      <w:r w:rsidRPr="00AA7B5C">
        <w:rPr>
          <w:rFonts w:ascii="Palatino Linotype" w:hAnsi="Palatino Linotype"/>
        </w:rPr>
        <w:t xml:space="preserve"> de dicho dato personal, en ciertos extremos se equipara a una exigencia acerca de su interés o justificación de su utilización, lo que materialmente haría nugatorio un derecho fundamental.</w:t>
      </w:r>
    </w:p>
    <w:p w:rsidR="00AF0AC2" w:rsidRPr="00AA7B5C" w:rsidRDefault="00177517" w:rsidP="002B2A4D">
      <w:pPr>
        <w:widowControl w:val="0"/>
        <w:autoSpaceDE w:val="0"/>
        <w:autoSpaceDN w:val="0"/>
        <w:adjustRightInd w:val="0"/>
        <w:spacing w:before="240" w:after="240" w:line="360" w:lineRule="auto"/>
        <w:jc w:val="both"/>
        <w:rPr>
          <w:rFonts w:ascii="Palatino Linotype" w:hAnsi="Palatino Linotype"/>
        </w:rPr>
      </w:pPr>
      <w:r w:rsidRPr="00AA7B5C">
        <w:rPr>
          <w:rFonts w:ascii="Palatino Linotype" w:hAnsi="Palatino Linotype"/>
        </w:rPr>
        <w:t xml:space="preserve">Aunado a ello, para el estudio de la materia sobre la que se resuelve el presente recurso de revisión, resulta </w:t>
      </w:r>
      <w:r w:rsidRPr="00AA7B5C">
        <w:rPr>
          <w:rFonts w:ascii="Palatino Linotype" w:hAnsi="Palatino Linotype" w:cs="Arial"/>
        </w:rPr>
        <w:t>intrascendente</w:t>
      </w:r>
      <w:r w:rsidRPr="00AA7B5C">
        <w:rPr>
          <w:rFonts w:ascii="Palatino Linotype" w:hAnsi="Palatino Linotype"/>
        </w:rPr>
        <w:t xml:space="preserve"> conocer el nombre de la persona que lo hubiere promovido, en virtud de que tanto la </w:t>
      </w:r>
      <w:r w:rsidRPr="00AA7B5C">
        <w:rPr>
          <w:rFonts w:ascii="Palatino Linotype" w:hAnsi="Palatino Linotype" w:cs="Arial"/>
        </w:rPr>
        <w:t>Constitución</w:t>
      </w:r>
      <w:r w:rsidRPr="00AA7B5C">
        <w:rPr>
          <w:rFonts w:ascii="Palatino Linotype" w:hAnsi="Palatino Linotype"/>
        </w:rPr>
        <w:t xml:space="preserve"> Federal, como la Constitución Política del Es</w:t>
      </w:r>
      <w:r w:rsidR="00AF0AC2" w:rsidRPr="00AA7B5C">
        <w:rPr>
          <w:rFonts w:ascii="Palatino Linotype" w:hAnsi="Palatino Linotype"/>
        </w:rPr>
        <w:t>tado Libre y Soberano de México</w:t>
      </w:r>
      <w:r w:rsidRPr="00AA7B5C">
        <w:rPr>
          <w:rFonts w:ascii="Palatino Linotype" w:hAnsi="Palatino Linotype"/>
        </w:rPr>
        <w:t xml:space="preserve"> reconocen la prerrogativa de los individuos para que no resulte necesario la acreditación de un interés o justificar su utilización de la </w:t>
      </w:r>
      <w:r w:rsidRPr="00AA7B5C">
        <w:rPr>
          <w:rFonts w:ascii="Palatino Linotype" w:hAnsi="Palatino Linotype" w:cs="Arial"/>
        </w:rPr>
        <w:t>información;</w:t>
      </w:r>
      <w:r w:rsidRPr="00AA7B5C">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w:t>
      </w:r>
    </w:p>
    <w:p w:rsidR="00177517" w:rsidRPr="00AA7B5C" w:rsidRDefault="00177517" w:rsidP="002B2A4D">
      <w:pPr>
        <w:widowControl w:val="0"/>
        <w:autoSpaceDE w:val="0"/>
        <w:autoSpaceDN w:val="0"/>
        <w:adjustRightInd w:val="0"/>
        <w:spacing w:before="240" w:after="240" w:line="360" w:lineRule="auto"/>
        <w:jc w:val="both"/>
        <w:rPr>
          <w:rFonts w:ascii="Palatino Linotype" w:hAnsi="Palatino Linotype"/>
        </w:rPr>
      </w:pPr>
      <w:r w:rsidRPr="00AA7B5C">
        <w:rPr>
          <w:rFonts w:ascii="Palatino Linotype" w:hAnsi="Palatino Linotype"/>
        </w:rPr>
        <w:t>Asimismo, se estima que el requisito relativo al nombre del</w:t>
      </w:r>
      <w:r w:rsidRPr="00AA7B5C">
        <w:rPr>
          <w:rFonts w:ascii="Palatino Linotype" w:hAnsi="Palatino Linotype" w:cs="Arial"/>
          <w:b/>
        </w:rPr>
        <w:t xml:space="preserve"> </w:t>
      </w:r>
      <w:r w:rsidRPr="00AA7B5C">
        <w:rPr>
          <w:rFonts w:ascii="Palatino Linotype" w:hAnsi="Palatino Linotype" w:cs="Arial"/>
        </w:rPr>
        <w:t>recurrente</w:t>
      </w:r>
      <w:r w:rsidRPr="00AA7B5C">
        <w:rPr>
          <w:rFonts w:ascii="Palatino Linotype" w:hAnsi="Palatino Linotype"/>
        </w:rPr>
        <w:t xml:space="preserve"> no constituye un presupuesto indispensable de procedibilidad de los recursos de revisi</w:t>
      </w:r>
      <w:r w:rsidR="00AF0AC2" w:rsidRPr="00AA7B5C">
        <w:rPr>
          <w:rFonts w:ascii="Palatino Linotype" w:hAnsi="Palatino Linotype"/>
        </w:rPr>
        <w:t>ón, en términos del artículo 25</w:t>
      </w:r>
      <w:r w:rsidRPr="00AA7B5C">
        <w:rPr>
          <w:rFonts w:ascii="Palatino Linotype" w:hAnsi="Palatino Linotype"/>
        </w:rPr>
        <w:t xml:space="preserve"> de la Convención Americana de Derechos Humanos; los artículos 1, párrafos segundo y tercero, 6, </w:t>
      </w:r>
      <w:r w:rsidR="00AF0AC2" w:rsidRPr="00AA7B5C">
        <w:rPr>
          <w:rFonts w:ascii="Palatino Linotype" w:hAnsi="Palatino Linotype"/>
        </w:rPr>
        <w:t>apartado A, fracciones III y IV</w:t>
      </w:r>
      <w:r w:rsidRPr="00AA7B5C">
        <w:rPr>
          <w:rFonts w:ascii="Palatino Linotype" w:hAnsi="Palatino Linotype"/>
        </w:rPr>
        <w:t xml:space="preserve"> de la Constitución Política </w:t>
      </w:r>
      <w:r w:rsidR="00AF0AC2" w:rsidRPr="00AA7B5C">
        <w:rPr>
          <w:rFonts w:ascii="Palatino Linotype" w:hAnsi="Palatino Linotype"/>
        </w:rPr>
        <w:t>de los Estados Unidos Mexicanos</w:t>
      </w:r>
      <w:r w:rsidRPr="00AA7B5C">
        <w:rPr>
          <w:rFonts w:ascii="Palatino Linotype" w:hAnsi="Palatino Linotype"/>
        </w:rPr>
        <w:t xml:space="preserve"> y el artícu</w:t>
      </w:r>
      <w:r w:rsidR="00AF0AC2" w:rsidRPr="00AA7B5C">
        <w:rPr>
          <w:rFonts w:ascii="Palatino Linotype" w:hAnsi="Palatino Linotype"/>
        </w:rPr>
        <w:t xml:space="preserve">lo 5, párrafo vigésimo segundo </w:t>
      </w:r>
      <w:r w:rsidRPr="00AA7B5C">
        <w:rPr>
          <w:rFonts w:ascii="Palatino Linotype" w:hAnsi="Palatino Linotype"/>
        </w:rPr>
        <w:t xml:space="preserve">de la Constitución Política del Estado Libre y Soberano de México, debido a que el acceso a la información pública es un derecho humano que no requiere </w:t>
      </w:r>
      <w:r w:rsidRPr="00AA7B5C">
        <w:rPr>
          <w:rFonts w:ascii="Palatino Linotype" w:hAnsi="Palatino Linotype"/>
        </w:rPr>
        <w:lastRenderedPageBreak/>
        <w:t xml:space="preserve">legitimación en la causa, sino que únicamente basta con que se encuentre legitimado en el procedimiento de recurso de revisión, circunstancia que se acredita en las constancias electrónicas del expediente, de las que se </w:t>
      </w:r>
      <w:r w:rsidRPr="00AA7B5C">
        <w:rPr>
          <w:rFonts w:ascii="Palatino Linotype" w:hAnsi="Palatino Linotype" w:cs="Arial"/>
        </w:rPr>
        <w:t>desprende</w:t>
      </w:r>
      <w:r w:rsidRPr="00AA7B5C">
        <w:rPr>
          <w:rFonts w:ascii="Palatino Linotype" w:hAnsi="Palatino Linotype"/>
        </w:rPr>
        <w:t xml:space="preserve"> que </w:t>
      </w:r>
      <w:r w:rsidRPr="00AA7B5C">
        <w:rPr>
          <w:rFonts w:ascii="Palatino Linotype" w:hAnsi="Palatino Linotype" w:cs="Arial"/>
          <w:b/>
        </w:rPr>
        <w:t>EL RECURRENTE</w:t>
      </w:r>
      <w:r w:rsidRPr="00AA7B5C">
        <w:rPr>
          <w:rFonts w:ascii="Palatino Linotype" w:hAnsi="Palatino Linotype"/>
        </w:rPr>
        <w:t xml:space="preserve"> es la </w:t>
      </w:r>
      <w:r w:rsidRPr="00AA7B5C">
        <w:rPr>
          <w:rFonts w:ascii="Palatino Linotype" w:hAnsi="Palatino Linotype" w:cs="Arial"/>
        </w:rPr>
        <w:t>misma</w:t>
      </w:r>
      <w:r w:rsidRPr="00AA7B5C">
        <w:rPr>
          <w:rFonts w:ascii="Palatino Linotype" w:hAnsi="Palatino Linotype"/>
        </w:rPr>
        <w:t xml:space="preserve"> persona que realizó la solicitud de acceso a la información pública que ahora se </w:t>
      </w:r>
      <w:r w:rsidRPr="00AA7B5C">
        <w:rPr>
          <w:rFonts w:ascii="Palatino Linotype" w:hAnsi="Palatino Linotype" w:cs="Arial"/>
        </w:rPr>
        <w:t>impugna</w:t>
      </w:r>
      <w:r w:rsidRPr="00AA7B5C">
        <w:rPr>
          <w:rFonts w:ascii="Palatino Linotype" w:hAnsi="Palatino Linotype"/>
        </w:rPr>
        <w:t>.</w:t>
      </w:r>
    </w:p>
    <w:p w:rsidR="00177517" w:rsidRPr="00AA7B5C" w:rsidRDefault="00177517" w:rsidP="002B2A4D">
      <w:pPr>
        <w:spacing w:before="200" w:after="200" w:line="360" w:lineRule="auto"/>
        <w:jc w:val="both"/>
        <w:rPr>
          <w:rFonts w:ascii="Palatino Linotype" w:hAnsi="Palatino Linotype"/>
        </w:rPr>
      </w:pPr>
      <w:r w:rsidRPr="00AA7B5C">
        <w:rPr>
          <w:rFonts w:ascii="Palatino Linotype" w:hAnsi="Palatino Linotype"/>
        </w:rPr>
        <w:t xml:space="preserve">En adición a lo </w:t>
      </w:r>
      <w:r w:rsidRPr="00AA7B5C">
        <w:rPr>
          <w:rFonts w:ascii="Palatino Linotype" w:hAnsi="Palatino Linotype" w:cs="Arial"/>
        </w:rPr>
        <w:t>anterior</w:t>
      </w:r>
      <w:r w:rsidRPr="00AA7B5C">
        <w:rPr>
          <w:rFonts w:ascii="Palatino Linotype" w:hAnsi="Palatino Linotype"/>
        </w:rPr>
        <w:t>, el propio artículo 180, en su último párrafo</w:t>
      </w:r>
      <w:r w:rsidR="00AF0AC2" w:rsidRPr="00AA7B5C">
        <w:rPr>
          <w:rFonts w:ascii="Palatino Linotype" w:hAnsi="Palatino Linotype"/>
        </w:rPr>
        <w:t>,</w:t>
      </w:r>
      <w:r w:rsidRPr="00AA7B5C">
        <w:rPr>
          <w:rFonts w:ascii="Palatino Linotype" w:hAnsi="Palatino Linotype"/>
        </w:rPr>
        <w:t xml:space="preserve"> establece que cuando el recurso se </w:t>
      </w:r>
      <w:r w:rsidRPr="00AA7B5C">
        <w:rPr>
          <w:rFonts w:ascii="Palatino Linotype" w:hAnsi="Palatino Linotype" w:cs="Arial"/>
        </w:rPr>
        <w:t>interponga</w:t>
      </w:r>
      <w:r w:rsidRPr="00AA7B5C">
        <w:rPr>
          <w:rFonts w:ascii="Palatino Linotype" w:hAnsi="Palatino Linotype"/>
        </w:rPr>
        <w:t xml:space="preserve"> de manera electrónica no será indispensable que contenga </w:t>
      </w:r>
      <w:r w:rsidRPr="00AA7B5C">
        <w:rPr>
          <w:rFonts w:ascii="Palatino Linotype" w:hAnsi="Palatino Linotype" w:cs="Arial"/>
        </w:rPr>
        <w:t>determinados</w:t>
      </w:r>
      <w:r w:rsidRPr="00AA7B5C">
        <w:rPr>
          <w:rFonts w:ascii="Palatino Linotype" w:hAnsi="Palatino Linotype"/>
        </w:rPr>
        <w:t xml:space="preserve"> requisitos, entre ellos, el nombre de los recurrentes</w:t>
      </w:r>
      <w:r w:rsidR="00AF0AC2" w:rsidRPr="00AA7B5C">
        <w:rPr>
          <w:rFonts w:ascii="Palatino Linotype" w:hAnsi="Palatino Linotype"/>
        </w:rPr>
        <w:t>;</w:t>
      </w:r>
      <w:r w:rsidRPr="00AA7B5C">
        <w:rPr>
          <w:rFonts w:ascii="Palatino Linotype" w:hAnsi="Palatino Linotype"/>
        </w:rPr>
        <w:t xml:space="preserve"> por lo que</w:t>
      </w:r>
      <w:r w:rsidR="00AF0AC2" w:rsidRPr="00AA7B5C">
        <w:rPr>
          <w:rFonts w:ascii="Palatino Linotype" w:hAnsi="Palatino Linotype"/>
        </w:rPr>
        <w:t>,</w:t>
      </w:r>
      <w:r w:rsidRPr="00AA7B5C">
        <w:rPr>
          <w:rFonts w:ascii="Palatino Linotype" w:hAnsi="Palatino Linotype"/>
        </w:rPr>
        <w:t xml:space="preserve"> en el presente caso, al haber sido presentado el recurso de revisión vía </w:t>
      </w:r>
      <w:r w:rsidRPr="00AA7B5C">
        <w:rPr>
          <w:rFonts w:ascii="Palatino Linotype" w:hAnsi="Palatino Linotype"/>
          <w:b/>
        </w:rPr>
        <w:t>EL</w:t>
      </w:r>
      <w:r w:rsidRPr="00AA7B5C">
        <w:rPr>
          <w:rFonts w:ascii="Palatino Linotype" w:hAnsi="Palatino Linotype"/>
        </w:rPr>
        <w:t xml:space="preserve"> </w:t>
      </w:r>
      <w:r w:rsidRPr="00AA7B5C">
        <w:rPr>
          <w:rFonts w:ascii="Palatino Linotype" w:hAnsi="Palatino Linotype"/>
          <w:b/>
        </w:rPr>
        <w:t>SAIMEX</w:t>
      </w:r>
      <w:r w:rsidRPr="00AA7B5C">
        <w:rPr>
          <w:rFonts w:ascii="Palatino Linotype" w:hAnsi="Palatino Linotype"/>
        </w:rPr>
        <w:t>, dicho requisito resulta innecesario.</w:t>
      </w:r>
    </w:p>
    <w:p w:rsidR="002E3113" w:rsidRPr="00AA7B5C" w:rsidRDefault="00957B58" w:rsidP="002B2A4D">
      <w:pPr>
        <w:pStyle w:val="Prrafodelista"/>
        <w:widowControl w:val="0"/>
        <w:autoSpaceDE w:val="0"/>
        <w:autoSpaceDN w:val="0"/>
        <w:adjustRightInd w:val="0"/>
        <w:spacing w:line="360" w:lineRule="auto"/>
        <w:ind w:left="0"/>
        <w:contextualSpacing w:val="0"/>
        <w:jc w:val="both"/>
        <w:rPr>
          <w:rFonts w:ascii="Palatino Linotype" w:hAnsi="Palatino Linotype"/>
        </w:rPr>
      </w:pPr>
      <w:r w:rsidRPr="00AA7B5C">
        <w:rPr>
          <w:rFonts w:ascii="Palatino Linotype" w:hAnsi="Palatino Linotype" w:cs="Arial"/>
          <w:b/>
          <w:sz w:val="28"/>
          <w:szCs w:val="28"/>
        </w:rPr>
        <w:t>QUINTO.</w:t>
      </w:r>
      <w:r w:rsidRPr="00AA7B5C">
        <w:rPr>
          <w:rFonts w:ascii="Palatino Linotype" w:hAnsi="Palatino Linotype" w:cs="Arial"/>
          <w:b/>
        </w:rPr>
        <w:t xml:space="preserve"> </w:t>
      </w:r>
      <w:r w:rsidR="002E3113" w:rsidRPr="00AA7B5C">
        <w:rPr>
          <w:rFonts w:ascii="Palatino Linotype" w:hAnsi="Palatino Linotype" w:cs="Arial"/>
          <w:b/>
        </w:rPr>
        <w:t>Análisis de las causales de sobreseimiento</w:t>
      </w:r>
      <w:r w:rsidR="002E3113" w:rsidRPr="00AA7B5C">
        <w:rPr>
          <w:rFonts w:ascii="Palatino Linotype" w:hAnsi="Palatino Linotype" w:cs="Arial"/>
        </w:rPr>
        <w:t>. E</w:t>
      </w:r>
      <w:r w:rsidR="002E3113" w:rsidRPr="00AA7B5C">
        <w:rPr>
          <w:rFonts w:ascii="Palatino Linotype" w:hAnsi="Palatino Linotype"/>
        </w:rPr>
        <w:t xml:space="preserve">ste Órgano Colegiado advierte que en el presente asunto se actualiza la causal de sobreseimiento prevista en </w:t>
      </w:r>
      <w:r w:rsidR="001D7A60" w:rsidRPr="00AA7B5C">
        <w:rPr>
          <w:rFonts w:ascii="Palatino Linotype" w:hAnsi="Palatino Linotype"/>
        </w:rPr>
        <w:t>la fracción</w:t>
      </w:r>
      <w:r w:rsidR="002E3113" w:rsidRPr="00AA7B5C">
        <w:rPr>
          <w:rFonts w:ascii="Palatino Linotype" w:hAnsi="Palatino Linotype"/>
        </w:rPr>
        <w:t xml:space="preserve"> III del artículo 192 de la </w:t>
      </w:r>
      <w:r w:rsidR="002E3113" w:rsidRPr="00AA7B5C">
        <w:rPr>
          <w:rFonts w:ascii="Palatino Linotype" w:hAnsi="Palatino Linotype" w:cs="Arial"/>
        </w:rPr>
        <w:t>de la Ley de Transparencia y Acceso a la Información Pública del Estado de México y Municipios</w:t>
      </w:r>
      <w:r w:rsidR="002E3113" w:rsidRPr="00AA7B5C">
        <w:rPr>
          <w:rFonts w:ascii="Palatino Linotype" w:hAnsi="Palatino Linotype"/>
        </w:rPr>
        <w:t xml:space="preserve"> que dispone lo siguiente:</w:t>
      </w:r>
    </w:p>
    <w:p w:rsidR="00AF0AC2" w:rsidRPr="00AA7B5C" w:rsidRDefault="00AF0AC2" w:rsidP="002B2A4D">
      <w:pPr>
        <w:pStyle w:val="Prrafodelista"/>
        <w:widowControl w:val="0"/>
        <w:autoSpaceDE w:val="0"/>
        <w:autoSpaceDN w:val="0"/>
        <w:adjustRightInd w:val="0"/>
        <w:spacing w:line="360" w:lineRule="auto"/>
        <w:ind w:left="0"/>
        <w:contextualSpacing w:val="0"/>
        <w:jc w:val="both"/>
        <w:rPr>
          <w:rFonts w:ascii="Palatino Linotype" w:hAnsi="Palatino Linotype"/>
          <w:sz w:val="8"/>
          <w:szCs w:val="8"/>
        </w:rPr>
      </w:pPr>
    </w:p>
    <w:p w:rsidR="002E3113" w:rsidRPr="00AA7B5C" w:rsidRDefault="002E3113" w:rsidP="002B2A4D">
      <w:pPr>
        <w:ind w:left="851" w:right="899"/>
        <w:jc w:val="both"/>
        <w:rPr>
          <w:rFonts w:ascii="Palatino Linotype" w:hAnsi="Palatino Linotype" w:cs="Arial"/>
          <w:i/>
          <w:sz w:val="22"/>
        </w:rPr>
      </w:pPr>
      <w:r w:rsidRPr="00AA7B5C">
        <w:rPr>
          <w:rFonts w:ascii="Palatino Linotype" w:hAnsi="Palatino Linotype" w:cs="Arial"/>
          <w:b/>
          <w:i/>
          <w:sz w:val="22"/>
        </w:rPr>
        <w:t>“Artículo 192.</w:t>
      </w:r>
      <w:r w:rsidRPr="00AA7B5C">
        <w:rPr>
          <w:rFonts w:ascii="Palatino Linotype" w:hAnsi="Palatino Linotype" w:cs="Arial"/>
          <w:i/>
          <w:sz w:val="22"/>
        </w:rPr>
        <w:t xml:space="preserve"> El recurso será sobreseído, en todo o en parte, cuando una vez admitido, se actualicen alguno de los siguientes supuestos:</w:t>
      </w:r>
    </w:p>
    <w:p w:rsidR="002E3113" w:rsidRPr="00AA7B5C" w:rsidRDefault="002E3113" w:rsidP="002B2A4D">
      <w:pPr>
        <w:ind w:left="851" w:right="899"/>
        <w:jc w:val="both"/>
        <w:rPr>
          <w:rFonts w:ascii="Palatino Linotype" w:hAnsi="Palatino Linotype" w:cs="Arial"/>
          <w:i/>
          <w:sz w:val="22"/>
        </w:rPr>
      </w:pPr>
      <w:r w:rsidRPr="00AA7B5C">
        <w:rPr>
          <w:rFonts w:ascii="Palatino Linotype" w:hAnsi="Palatino Linotype" w:cs="Arial"/>
          <w:i/>
          <w:sz w:val="22"/>
        </w:rPr>
        <w:t>…</w:t>
      </w:r>
    </w:p>
    <w:p w:rsidR="002E3113" w:rsidRPr="00AA7B5C" w:rsidRDefault="002E3113" w:rsidP="002B2A4D">
      <w:pPr>
        <w:ind w:left="851" w:right="899"/>
        <w:jc w:val="both"/>
        <w:rPr>
          <w:rFonts w:ascii="Palatino Linotype" w:hAnsi="Palatino Linotype" w:cs="Arial"/>
          <w:i/>
          <w:sz w:val="22"/>
        </w:rPr>
      </w:pPr>
      <w:r w:rsidRPr="00AA7B5C">
        <w:rPr>
          <w:rFonts w:ascii="Palatino Linotype" w:hAnsi="Palatino Linotype" w:cs="Arial"/>
          <w:b/>
          <w:i/>
          <w:sz w:val="22"/>
        </w:rPr>
        <w:t>III. El sujeto obligado responsable del acto lo modifique o revoque de tal manera que el recurso de revisión quede sin materia</w:t>
      </w:r>
      <w:r w:rsidRPr="00AA7B5C">
        <w:rPr>
          <w:rFonts w:ascii="Palatino Linotype" w:hAnsi="Palatino Linotype" w:cs="Arial"/>
          <w:i/>
          <w:sz w:val="22"/>
        </w:rPr>
        <w:t>;…”</w:t>
      </w:r>
    </w:p>
    <w:p w:rsidR="002E3113" w:rsidRPr="00AA7B5C" w:rsidRDefault="002E3113" w:rsidP="002B2A4D">
      <w:pPr>
        <w:ind w:left="851" w:right="899"/>
        <w:jc w:val="both"/>
        <w:rPr>
          <w:rFonts w:ascii="Palatino Linotype" w:hAnsi="Palatino Linotype" w:cs="Arial"/>
          <w:i/>
          <w:sz w:val="22"/>
        </w:rPr>
      </w:pPr>
      <w:r w:rsidRPr="00AA7B5C">
        <w:rPr>
          <w:rFonts w:ascii="Palatino Linotype" w:hAnsi="Palatino Linotype" w:cs="Arial"/>
          <w:i/>
          <w:sz w:val="22"/>
        </w:rPr>
        <w:t>(Énfasis añadido)</w:t>
      </w:r>
    </w:p>
    <w:p w:rsidR="002E3113" w:rsidRPr="00AA7B5C" w:rsidRDefault="002E3113"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cs="Arial"/>
        </w:rPr>
        <w:t>Luego, conforme a la transcripción que antecede conviene desglosar los elementos de la disposición enunciada:</w:t>
      </w:r>
    </w:p>
    <w:p w:rsidR="002E3113" w:rsidRPr="00AA7B5C" w:rsidRDefault="002E3113" w:rsidP="002B2A4D">
      <w:pPr>
        <w:spacing w:line="360" w:lineRule="auto"/>
        <w:ind w:left="993"/>
        <w:jc w:val="both"/>
        <w:rPr>
          <w:rFonts w:ascii="Palatino Linotype" w:hAnsi="Palatino Linotype" w:cs="Arial"/>
        </w:rPr>
      </w:pPr>
      <w:r w:rsidRPr="00AA7B5C">
        <w:rPr>
          <w:rFonts w:ascii="Palatino Linotype" w:hAnsi="Palatino Linotype" w:cs="Arial"/>
        </w:rPr>
        <w:t xml:space="preserve">1.- El sujeto obligado responsable; </w:t>
      </w:r>
    </w:p>
    <w:p w:rsidR="002E3113" w:rsidRPr="00AA7B5C" w:rsidRDefault="002E3113" w:rsidP="002B2A4D">
      <w:pPr>
        <w:spacing w:line="360" w:lineRule="auto"/>
        <w:ind w:left="993"/>
        <w:jc w:val="both"/>
        <w:rPr>
          <w:rFonts w:ascii="Palatino Linotype" w:hAnsi="Palatino Linotype" w:cs="Arial"/>
        </w:rPr>
      </w:pPr>
      <w:r w:rsidRPr="00AA7B5C">
        <w:rPr>
          <w:rFonts w:ascii="Palatino Linotype" w:hAnsi="Palatino Linotype" w:cs="Arial"/>
        </w:rPr>
        <w:t>2.- Acto;</w:t>
      </w:r>
    </w:p>
    <w:p w:rsidR="002E3113" w:rsidRPr="00AA7B5C" w:rsidRDefault="002E3113" w:rsidP="002B2A4D">
      <w:pPr>
        <w:spacing w:line="360" w:lineRule="auto"/>
        <w:ind w:left="993"/>
        <w:jc w:val="both"/>
        <w:rPr>
          <w:rFonts w:ascii="Palatino Linotype" w:hAnsi="Palatino Linotype" w:cs="Arial"/>
        </w:rPr>
      </w:pPr>
      <w:r w:rsidRPr="00AA7B5C">
        <w:rPr>
          <w:rFonts w:ascii="Palatino Linotype" w:hAnsi="Palatino Linotype" w:cs="Arial"/>
        </w:rPr>
        <w:t>3.- Que se modifique o revoque; y</w:t>
      </w:r>
    </w:p>
    <w:p w:rsidR="002E3113" w:rsidRPr="00AA7B5C" w:rsidRDefault="002E3113" w:rsidP="002B2A4D">
      <w:pPr>
        <w:spacing w:line="360" w:lineRule="auto"/>
        <w:ind w:left="993"/>
        <w:jc w:val="both"/>
        <w:rPr>
          <w:rFonts w:ascii="Palatino Linotype" w:hAnsi="Palatino Linotype" w:cs="Arial"/>
        </w:rPr>
      </w:pPr>
      <w:r w:rsidRPr="00AA7B5C">
        <w:rPr>
          <w:rFonts w:ascii="Palatino Linotype" w:hAnsi="Palatino Linotype" w:cs="Arial"/>
        </w:rPr>
        <w:lastRenderedPageBreak/>
        <w:t>4.- De tal manera que el medio de impugnación quede sin efecto o materia.</w:t>
      </w:r>
    </w:p>
    <w:p w:rsidR="002E3113" w:rsidRPr="00AA7B5C" w:rsidRDefault="002E3113"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cs="Arial"/>
        </w:rPr>
        <w:t xml:space="preserve">El primer elemento normativo se actualiza ya que, </w:t>
      </w:r>
      <w:r w:rsidRPr="00AA7B5C">
        <w:rPr>
          <w:rFonts w:ascii="Palatino Linotype" w:hAnsi="Palatino Linotype" w:cs="Arial"/>
          <w:b/>
        </w:rPr>
        <w:t xml:space="preserve">EL SUJETO OBLIGADO </w:t>
      </w:r>
      <w:r w:rsidR="00AF0AC2" w:rsidRPr="00AA7B5C">
        <w:rPr>
          <w:rFonts w:ascii="Palatino Linotype" w:hAnsi="Palatino Linotype" w:cs="Arial"/>
        </w:rPr>
        <w:t>responsable</w:t>
      </w:r>
      <w:r w:rsidRPr="00AA7B5C">
        <w:rPr>
          <w:rFonts w:ascii="Palatino Linotype" w:hAnsi="Palatino Linotype" w:cs="Arial"/>
        </w:rPr>
        <w:t xml:space="preserve"> es el </w:t>
      </w:r>
      <w:r w:rsidRPr="00AA7B5C">
        <w:rPr>
          <w:rFonts w:ascii="Palatino Linotype" w:hAnsi="Palatino Linotype" w:cs="Arial"/>
          <w:b/>
        </w:rPr>
        <w:t>Ayuntamiento de Valle de Chalco Solidaridad.</w:t>
      </w:r>
    </w:p>
    <w:p w:rsidR="002E3113" w:rsidRPr="00AA7B5C" w:rsidRDefault="002E3113"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cs="Arial"/>
        </w:rPr>
        <w:t xml:space="preserve">El segundo elemento normativo es la existencia de un acto, en el caso en concreto que nos ocupa, se acredita con la existencia de la respuesta del </w:t>
      </w:r>
      <w:r w:rsidRPr="00AA7B5C">
        <w:rPr>
          <w:rFonts w:ascii="Palatino Linotype" w:hAnsi="Palatino Linotype" w:cs="Arial"/>
          <w:b/>
        </w:rPr>
        <w:t>SUJETO OBLIGADO</w:t>
      </w:r>
      <w:r w:rsidRPr="00AA7B5C">
        <w:rPr>
          <w:rFonts w:ascii="Palatino Linotype" w:hAnsi="Palatino Linotype" w:cs="Arial"/>
        </w:rPr>
        <w:t>, la cual precisamente es la que se impugna porque es la que a decir del</w:t>
      </w:r>
      <w:r w:rsidRPr="00AA7B5C">
        <w:rPr>
          <w:rFonts w:ascii="Palatino Linotype" w:hAnsi="Palatino Linotype" w:cs="Arial"/>
          <w:b/>
        </w:rPr>
        <w:t xml:space="preserve"> RECURRENTE</w:t>
      </w:r>
      <w:r w:rsidRPr="00AA7B5C">
        <w:rPr>
          <w:rFonts w:ascii="Palatino Linotype" w:hAnsi="Palatino Linotype" w:cs="Arial"/>
        </w:rPr>
        <w:t xml:space="preserve"> no se le entregó la información solicitada.</w:t>
      </w:r>
    </w:p>
    <w:p w:rsidR="002E3113" w:rsidRPr="00AA7B5C" w:rsidRDefault="002E3113"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cs="Arial"/>
        </w:rPr>
        <w:t>Cabe destacar que la respuesta del</w:t>
      </w:r>
      <w:r w:rsidRPr="00AA7B5C">
        <w:rPr>
          <w:rFonts w:ascii="Palatino Linotype" w:hAnsi="Palatino Linotype" w:cs="Arial"/>
          <w:b/>
        </w:rPr>
        <w:t xml:space="preserve"> SUJETO OBLIGADO</w:t>
      </w:r>
      <w:r w:rsidRPr="00AA7B5C">
        <w:rPr>
          <w:rFonts w:ascii="Palatino Linotype" w:hAnsi="Palatino Linotype" w:cs="Arial"/>
        </w:rPr>
        <w:t xml:space="preserve">, es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AA7B5C">
        <w:rPr>
          <w:rFonts w:ascii="Palatino Linotype" w:hAnsi="Palatino Linotype" w:cs="Arial"/>
          <w:b/>
        </w:rPr>
        <w:t>SUJETO OBLIGADO</w:t>
      </w:r>
      <w:r w:rsidRPr="00AA7B5C">
        <w:rPr>
          <w:rFonts w:ascii="Palatino Linotype" w:hAnsi="Palatino Linotype" w:cs="Arial"/>
        </w:rPr>
        <w:t xml:space="preserve"> se observa a través de sus actos que necesariamente ejecuta y con las que ejerce sus atribuciones legalmente conferidas. </w:t>
      </w:r>
    </w:p>
    <w:p w:rsidR="002E3113" w:rsidRPr="00AA7B5C" w:rsidRDefault="002E3113"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cs="Arial"/>
        </w:rPr>
        <w:t>La naturaleza jurídica de las respuestas que</w:t>
      </w:r>
      <w:r w:rsidR="00AF0AC2" w:rsidRPr="00AA7B5C">
        <w:rPr>
          <w:rFonts w:ascii="Palatino Linotype" w:hAnsi="Palatino Linotype" w:cs="Arial"/>
        </w:rPr>
        <w:t xml:space="preserve"> formulan los Sujetos Obligados</w:t>
      </w:r>
      <w:r w:rsidRPr="00AA7B5C">
        <w:rPr>
          <w:rFonts w:ascii="Palatino Linotype" w:hAnsi="Palatino Linotype" w:cs="Arial"/>
        </w:rPr>
        <w:t xml:space="preserve"> están delimitadas por la misma Ley antes aludida, ya que el hecho de emitir actos no previstos en el marco normativo que en transparencia rige su actuar, serí</w:t>
      </w:r>
      <w:r w:rsidR="00AF0AC2" w:rsidRPr="00AA7B5C">
        <w:rPr>
          <w:rFonts w:ascii="Palatino Linotype" w:hAnsi="Palatino Linotype" w:cs="Arial"/>
        </w:rPr>
        <w:t>an ilegales de estricto derecho;</w:t>
      </w:r>
      <w:r w:rsidRPr="00AA7B5C">
        <w:rPr>
          <w:rFonts w:ascii="Palatino Linotype" w:hAnsi="Palatino Linotype" w:cs="Arial"/>
        </w:rPr>
        <w:t xml:space="preserve"> por lo que</w:t>
      </w:r>
      <w:r w:rsidR="00AF0AC2" w:rsidRPr="00AA7B5C">
        <w:rPr>
          <w:rFonts w:ascii="Palatino Linotype" w:hAnsi="Palatino Linotype" w:cs="Arial"/>
        </w:rPr>
        <w:t>,</w:t>
      </w:r>
      <w:r w:rsidRPr="00AA7B5C">
        <w:rPr>
          <w:rFonts w:ascii="Palatino Linotype" w:hAnsi="Palatino Linotype" w:cs="Arial"/>
        </w:rPr>
        <w:t xml:space="preserve"> dichos “actos” a que se refiere esta fracción están contenidos en la Ley en cita, en específico, en el artículo 53 que a la letra dice:</w:t>
      </w:r>
    </w:p>
    <w:p w:rsidR="002E3113" w:rsidRPr="00AA7B5C" w:rsidRDefault="002E3113" w:rsidP="002B2A4D">
      <w:pPr>
        <w:ind w:left="851" w:right="902"/>
        <w:jc w:val="both"/>
        <w:rPr>
          <w:rFonts w:ascii="Palatino Linotype" w:hAnsi="Palatino Linotype" w:cs="Arial"/>
          <w:i/>
          <w:sz w:val="22"/>
        </w:rPr>
      </w:pPr>
      <w:r w:rsidRPr="00AA7B5C">
        <w:rPr>
          <w:rFonts w:ascii="Palatino Linotype" w:hAnsi="Palatino Linotype" w:cs="Arial"/>
          <w:b/>
          <w:i/>
          <w:sz w:val="22"/>
        </w:rPr>
        <w:t>“Artículo 53</w:t>
      </w:r>
      <w:r w:rsidRPr="00AA7B5C">
        <w:rPr>
          <w:rFonts w:ascii="Palatino Linotype" w:hAnsi="Palatino Linotype" w:cs="Arial"/>
          <w:i/>
          <w:sz w:val="22"/>
        </w:rPr>
        <w:t xml:space="preserve">. Las Unidades de Transparencia tendrán las siguientes funciones: </w:t>
      </w:r>
    </w:p>
    <w:p w:rsidR="002E3113" w:rsidRPr="00AA7B5C" w:rsidRDefault="002E3113" w:rsidP="002B2A4D">
      <w:pPr>
        <w:ind w:left="851" w:right="902"/>
        <w:jc w:val="both"/>
        <w:rPr>
          <w:rFonts w:ascii="Palatino Linotype" w:hAnsi="Palatino Linotype" w:cs="Arial"/>
          <w:i/>
          <w:sz w:val="22"/>
        </w:rPr>
      </w:pPr>
      <w:r w:rsidRPr="00AA7B5C">
        <w:rPr>
          <w:rFonts w:ascii="Palatino Linotype" w:hAnsi="Palatino Linotype" w:cs="Arial"/>
          <w:i/>
          <w:sz w:val="22"/>
        </w:rPr>
        <w:t xml:space="preserve">I. Recabar, difundir y actualizar la información relativa a las obligaciones de transparencia comunes y específicas a la que se refiere la Ley General, esta Ley, la </w:t>
      </w:r>
      <w:r w:rsidRPr="00AA7B5C">
        <w:rPr>
          <w:rFonts w:ascii="Palatino Linotype" w:hAnsi="Palatino Linotype" w:cs="Arial"/>
          <w:i/>
          <w:sz w:val="22"/>
        </w:rPr>
        <w:lastRenderedPageBreak/>
        <w:t xml:space="preserve">que determine el Instituto y las demás disposiciones de la materia, así como propiciar que las áreas la actualicen periódicamente conforme a la normatividad aplicable; </w:t>
      </w:r>
    </w:p>
    <w:p w:rsidR="002E3113" w:rsidRPr="00AA7B5C" w:rsidRDefault="002E3113" w:rsidP="002B2A4D">
      <w:pPr>
        <w:ind w:left="851" w:right="902"/>
        <w:jc w:val="both"/>
        <w:rPr>
          <w:rFonts w:ascii="Palatino Linotype" w:hAnsi="Palatino Linotype" w:cs="Arial"/>
          <w:i/>
          <w:sz w:val="22"/>
        </w:rPr>
      </w:pPr>
      <w:r w:rsidRPr="00AA7B5C">
        <w:rPr>
          <w:rFonts w:ascii="Palatino Linotype" w:hAnsi="Palatino Linotype" w:cs="Arial"/>
          <w:b/>
          <w:i/>
          <w:sz w:val="22"/>
        </w:rPr>
        <w:t>II. Recibir, tramitar y dar respuesta a las solicitudes de acceso a la información</w:t>
      </w:r>
      <w:r w:rsidRPr="00AA7B5C">
        <w:rPr>
          <w:rFonts w:ascii="Palatino Linotype" w:hAnsi="Palatino Linotype" w:cs="Arial"/>
          <w:i/>
          <w:sz w:val="22"/>
        </w:rPr>
        <w:t xml:space="preserve">; </w:t>
      </w:r>
    </w:p>
    <w:p w:rsidR="002E3113" w:rsidRPr="00AA7B5C" w:rsidRDefault="002E3113" w:rsidP="002B2A4D">
      <w:pPr>
        <w:ind w:left="851" w:right="902"/>
        <w:jc w:val="both"/>
        <w:rPr>
          <w:rFonts w:ascii="Palatino Linotype" w:hAnsi="Palatino Linotype" w:cs="Arial"/>
          <w:i/>
          <w:sz w:val="22"/>
        </w:rPr>
      </w:pPr>
      <w:r w:rsidRPr="00AA7B5C">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rsidR="002E3113" w:rsidRPr="00AA7B5C" w:rsidRDefault="002E3113" w:rsidP="002B2A4D">
      <w:pPr>
        <w:ind w:left="851" w:right="902"/>
        <w:jc w:val="both"/>
        <w:rPr>
          <w:rFonts w:ascii="Palatino Linotype" w:hAnsi="Palatino Linotype" w:cs="Arial"/>
          <w:i/>
          <w:sz w:val="22"/>
        </w:rPr>
      </w:pPr>
      <w:r w:rsidRPr="00AA7B5C">
        <w:rPr>
          <w:rFonts w:ascii="Palatino Linotype" w:hAnsi="Palatino Linotype" w:cs="Arial"/>
          <w:i/>
          <w:sz w:val="22"/>
        </w:rPr>
        <w:t xml:space="preserve">IV. Realizar, con efectividad, los trámites internos necesarios para la atención de las solicitudes de acceso a la información; </w:t>
      </w:r>
    </w:p>
    <w:p w:rsidR="002E3113" w:rsidRPr="00AA7B5C" w:rsidRDefault="002E3113" w:rsidP="002B2A4D">
      <w:pPr>
        <w:ind w:left="851" w:right="902"/>
        <w:jc w:val="both"/>
        <w:rPr>
          <w:rFonts w:ascii="Palatino Linotype" w:hAnsi="Palatino Linotype" w:cs="Arial"/>
          <w:i/>
          <w:sz w:val="22"/>
        </w:rPr>
      </w:pPr>
      <w:r w:rsidRPr="00AA7B5C">
        <w:rPr>
          <w:rFonts w:ascii="Palatino Linotype" w:hAnsi="Palatino Linotype" w:cs="Arial"/>
          <w:i/>
          <w:sz w:val="22"/>
        </w:rPr>
        <w:t xml:space="preserve">V. Entregar, en su caso, a los particulares la información solicitada; </w:t>
      </w:r>
    </w:p>
    <w:p w:rsidR="002E3113" w:rsidRPr="00AA7B5C" w:rsidRDefault="002E3113" w:rsidP="002B2A4D">
      <w:pPr>
        <w:ind w:left="851" w:right="902"/>
        <w:jc w:val="both"/>
        <w:rPr>
          <w:rFonts w:ascii="Palatino Linotype" w:hAnsi="Palatino Linotype" w:cs="Arial"/>
          <w:i/>
          <w:sz w:val="22"/>
        </w:rPr>
      </w:pPr>
      <w:r w:rsidRPr="00AA7B5C">
        <w:rPr>
          <w:rFonts w:ascii="Palatino Linotype" w:hAnsi="Palatino Linotype" w:cs="Arial"/>
          <w:i/>
          <w:sz w:val="22"/>
        </w:rPr>
        <w:t xml:space="preserve">VI. Efectuar las notificaciones a los solicitantes; </w:t>
      </w:r>
    </w:p>
    <w:p w:rsidR="002E3113" w:rsidRPr="00AA7B5C" w:rsidRDefault="002E3113" w:rsidP="002B2A4D">
      <w:pPr>
        <w:ind w:left="851" w:right="902"/>
        <w:jc w:val="both"/>
        <w:rPr>
          <w:rFonts w:ascii="Palatino Linotype" w:hAnsi="Palatino Linotype" w:cs="Arial"/>
          <w:i/>
          <w:sz w:val="22"/>
        </w:rPr>
      </w:pPr>
      <w:r w:rsidRPr="00AA7B5C">
        <w:rPr>
          <w:rFonts w:ascii="Palatino Linotype" w:hAnsi="Palatino Linotype" w:cs="Arial"/>
          <w:i/>
          <w:sz w:val="22"/>
        </w:rPr>
        <w:t xml:space="preserve">VII. Proponer al Comité de Transparencia, los procedimientos internos que aseguren la mayor eficiencia en la gestión de las solicitudes de acceso a la información, conforme a la normatividad aplicable; </w:t>
      </w:r>
    </w:p>
    <w:p w:rsidR="002E3113" w:rsidRPr="00AA7B5C" w:rsidRDefault="002E3113" w:rsidP="002B2A4D">
      <w:pPr>
        <w:ind w:left="851" w:right="902"/>
        <w:jc w:val="both"/>
        <w:rPr>
          <w:rFonts w:ascii="Palatino Linotype" w:hAnsi="Palatino Linotype" w:cs="Arial"/>
          <w:i/>
          <w:sz w:val="22"/>
        </w:rPr>
      </w:pPr>
      <w:r w:rsidRPr="00AA7B5C">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rsidR="002E3113" w:rsidRPr="00AA7B5C" w:rsidRDefault="002E3113" w:rsidP="002B2A4D">
      <w:pPr>
        <w:ind w:left="851" w:right="902"/>
        <w:jc w:val="both"/>
        <w:rPr>
          <w:rFonts w:ascii="Palatino Linotype" w:hAnsi="Palatino Linotype" w:cs="Arial"/>
          <w:i/>
          <w:sz w:val="22"/>
        </w:rPr>
      </w:pPr>
      <w:r w:rsidRPr="00AA7B5C">
        <w:rPr>
          <w:rFonts w:ascii="Palatino Linotype" w:hAnsi="Palatino Linotype" w:cs="Arial"/>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2E3113" w:rsidRPr="00AA7B5C" w:rsidRDefault="002E3113" w:rsidP="002B2A4D">
      <w:pPr>
        <w:ind w:left="851" w:right="902"/>
        <w:jc w:val="both"/>
        <w:rPr>
          <w:rFonts w:ascii="Palatino Linotype" w:hAnsi="Palatino Linotype" w:cs="Arial"/>
          <w:i/>
          <w:sz w:val="22"/>
        </w:rPr>
      </w:pPr>
      <w:r w:rsidRPr="00AA7B5C">
        <w:rPr>
          <w:rFonts w:ascii="Palatino Linotype" w:hAnsi="Palatino Linotype" w:cs="Arial"/>
          <w:i/>
          <w:sz w:val="22"/>
        </w:rPr>
        <w:t xml:space="preserve">X. Presentar ante el Comité, el proyecto de clasificación de información; </w:t>
      </w:r>
    </w:p>
    <w:p w:rsidR="002E3113" w:rsidRPr="00AA7B5C" w:rsidRDefault="002E3113" w:rsidP="002B2A4D">
      <w:pPr>
        <w:ind w:left="851" w:right="902"/>
        <w:jc w:val="both"/>
        <w:rPr>
          <w:rFonts w:ascii="Palatino Linotype" w:hAnsi="Palatino Linotype" w:cs="Arial"/>
          <w:i/>
          <w:sz w:val="22"/>
        </w:rPr>
      </w:pPr>
      <w:r w:rsidRPr="00AA7B5C">
        <w:rPr>
          <w:rFonts w:ascii="Palatino Linotype" w:hAnsi="Palatino Linotype" w:cs="Arial"/>
          <w:i/>
          <w:sz w:val="22"/>
        </w:rPr>
        <w:t xml:space="preserve">XI. Promover e implementar políticas de transparencia proactiva procurando su accesibilidad; </w:t>
      </w:r>
    </w:p>
    <w:p w:rsidR="002E3113" w:rsidRPr="00AA7B5C" w:rsidRDefault="002E3113" w:rsidP="002B2A4D">
      <w:pPr>
        <w:ind w:left="851" w:right="902"/>
        <w:jc w:val="both"/>
        <w:rPr>
          <w:rFonts w:ascii="Palatino Linotype" w:hAnsi="Palatino Linotype" w:cs="Arial"/>
          <w:i/>
          <w:sz w:val="22"/>
        </w:rPr>
      </w:pPr>
      <w:r w:rsidRPr="00AA7B5C">
        <w:rPr>
          <w:rFonts w:ascii="Palatino Linotype" w:hAnsi="Palatino Linotype" w:cs="Arial"/>
          <w:i/>
          <w:sz w:val="22"/>
        </w:rPr>
        <w:t xml:space="preserve">XII. Fomentar la transparencia y accesibilidad al interior del sujeto obligado; </w:t>
      </w:r>
    </w:p>
    <w:p w:rsidR="002E3113" w:rsidRPr="00AA7B5C" w:rsidRDefault="002E3113" w:rsidP="002B2A4D">
      <w:pPr>
        <w:ind w:left="851" w:right="902"/>
        <w:jc w:val="both"/>
        <w:rPr>
          <w:rFonts w:ascii="Palatino Linotype" w:hAnsi="Palatino Linotype" w:cs="Arial"/>
          <w:i/>
          <w:sz w:val="22"/>
        </w:rPr>
      </w:pPr>
      <w:r w:rsidRPr="00AA7B5C">
        <w:rPr>
          <w:rFonts w:ascii="Palatino Linotype" w:hAnsi="Palatino Linotype" w:cs="Arial"/>
          <w:i/>
          <w:sz w:val="22"/>
        </w:rPr>
        <w:t xml:space="preserve">XIII. Hacer del conocimiento de la instancia competente la probable responsabilidad por el incumplimiento de las obligaciones previstas en la presente Ley; y </w:t>
      </w:r>
    </w:p>
    <w:p w:rsidR="00357934" w:rsidRPr="00AA7B5C" w:rsidRDefault="002E3113" w:rsidP="002B2A4D">
      <w:pPr>
        <w:ind w:left="851" w:right="902"/>
        <w:jc w:val="both"/>
        <w:rPr>
          <w:rFonts w:ascii="Palatino Linotype" w:hAnsi="Palatino Linotype" w:cs="Arial"/>
          <w:b/>
          <w:i/>
          <w:sz w:val="22"/>
        </w:rPr>
      </w:pPr>
      <w:r w:rsidRPr="00AA7B5C">
        <w:rPr>
          <w:rFonts w:ascii="Palatino Linotype" w:hAnsi="Palatino Linotype" w:cs="Arial"/>
          <w:i/>
          <w:sz w:val="22"/>
        </w:rPr>
        <w:t>XIV. Las demás que resulten necesarias para facilitar el acceso a la información y aquellas que se desprenden de la presente Ley y demás disposiciones jurídicas aplicables.</w:t>
      </w:r>
      <w:r w:rsidRPr="00AA7B5C">
        <w:rPr>
          <w:rFonts w:ascii="Palatino Linotype" w:hAnsi="Palatino Linotype" w:cs="Arial"/>
          <w:b/>
          <w:i/>
          <w:sz w:val="22"/>
        </w:rPr>
        <w:t>”</w:t>
      </w:r>
    </w:p>
    <w:p w:rsidR="002E3113" w:rsidRPr="00AA7B5C" w:rsidRDefault="002E3113" w:rsidP="002B2A4D">
      <w:pPr>
        <w:ind w:left="851" w:right="902"/>
        <w:jc w:val="both"/>
        <w:rPr>
          <w:rFonts w:ascii="Palatino Linotype" w:hAnsi="Palatino Linotype" w:cs="Arial"/>
          <w:i/>
          <w:sz w:val="22"/>
        </w:rPr>
      </w:pPr>
      <w:r w:rsidRPr="00AA7B5C">
        <w:rPr>
          <w:rFonts w:ascii="Palatino Linotype" w:hAnsi="Palatino Linotype" w:cs="Arial"/>
          <w:i/>
          <w:sz w:val="22"/>
        </w:rPr>
        <w:t>(Énfasis añadido)</w:t>
      </w:r>
    </w:p>
    <w:p w:rsidR="002E3113" w:rsidRPr="00AA7B5C" w:rsidRDefault="002E3113"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cs="Arial"/>
        </w:rPr>
        <w:t>Es decir, la impugnación del</w:t>
      </w:r>
      <w:r w:rsidRPr="00AA7B5C">
        <w:rPr>
          <w:rFonts w:ascii="Palatino Linotype" w:hAnsi="Palatino Linotype" w:cs="Arial"/>
          <w:b/>
        </w:rPr>
        <w:t xml:space="preserve"> RECURRENTE</w:t>
      </w:r>
      <w:r w:rsidRPr="00AA7B5C">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AA7B5C">
        <w:rPr>
          <w:rFonts w:ascii="Palatino Linotype" w:hAnsi="Palatino Linotype" w:cs="Arial"/>
          <w:b/>
        </w:rPr>
        <w:t>EL SUJETO OBLIGADO</w:t>
      </w:r>
      <w:r w:rsidRPr="00AA7B5C">
        <w:rPr>
          <w:rFonts w:ascii="Palatino Linotype" w:hAnsi="Palatino Linotype" w:cs="Arial"/>
        </w:rPr>
        <w:t>.</w:t>
      </w:r>
    </w:p>
    <w:p w:rsidR="002E3113" w:rsidRPr="00AA7B5C" w:rsidRDefault="002E3113"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AA7B5C">
        <w:rPr>
          <w:rFonts w:ascii="Palatino Linotype" w:hAnsi="Palatino Linotype" w:cs="Arial"/>
          <w:b/>
        </w:rPr>
        <w:t>la modifique o revoque</w:t>
      </w:r>
      <w:r w:rsidRPr="00AA7B5C">
        <w:rPr>
          <w:rFonts w:ascii="Palatino Linotype" w:hAnsi="Palatino Linotype" w:cs="Arial"/>
        </w:rPr>
        <w:t xml:space="preserve">; en cuanto hace a la modificación, </w:t>
      </w:r>
      <w:r w:rsidRPr="00AA7B5C">
        <w:rPr>
          <w:rFonts w:ascii="Palatino Linotype" w:hAnsi="Palatino Linotype" w:cs="Arial"/>
        </w:rPr>
        <w:lastRenderedPageBreak/>
        <w:t>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2E3113" w:rsidRPr="00AA7B5C" w:rsidRDefault="002E3113"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cs="Arial"/>
        </w:rPr>
        <w:t>Por cuanto hace a la revocación, a diferencia de la modificación, ocurre cuando la dependencia o entidad responsable (</w:t>
      </w:r>
      <w:r w:rsidRPr="00AA7B5C">
        <w:rPr>
          <w:rFonts w:ascii="Palatino Linotype" w:hAnsi="Palatino Linotype" w:cs="Arial"/>
          <w:b/>
        </w:rPr>
        <w:t>SUJETO OBLIGADO</w:t>
      </w:r>
      <w:r w:rsidRPr="00AA7B5C">
        <w:rPr>
          <w:rFonts w:ascii="Palatino Linotype" w:hAnsi="Palatino Linotype" w:cs="Arial"/>
        </w:rPr>
        <w:t>) del acto o resolución impugnada, suprime, elimina o cancela la totalidad de su respuesta y emite otra en su lugar dejando sin efecto lo que en un principio respondió.</w:t>
      </w:r>
    </w:p>
    <w:p w:rsidR="002E3113" w:rsidRPr="00AA7B5C" w:rsidRDefault="002E3113"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cs="Arial"/>
        </w:rPr>
        <w:t>En ese tenor, un acto impugnado queda sin efectos, aun cuando existiendo jurídicamente (esto es, que no se ha modificado, ni revocado) no genera ninguna consecuencia legal.</w:t>
      </w:r>
    </w:p>
    <w:p w:rsidR="002E3113" w:rsidRPr="00AA7B5C" w:rsidRDefault="002E3113"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cs="Arial"/>
        </w:rPr>
        <w:t xml:space="preserve">En tanto que, un acto impugnado queda sin materia, cuando ha sido satisfecha la pretensión de lo pedido o exigido por </w:t>
      </w:r>
      <w:r w:rsidRPr="00AA7B5C">
        <w:rPr>
          <w:rFonts w:ascii="Palatino Linotype" w:hAnsi="Palatino Linotype" w:cs="Arial"/>
          <w:b/>
        </w:rPr>
        <w:t xml:space="preserve">EL RECURRENTE </w:t>
      </w:r>
      <w:r w:rsidRPr="00AA7B5C">
        <w:rPr>
          <w:rFonts w:ascii="Palatino Linotype" w:hAnsi="Palatino Linotype" w:cs="Arial"/>
        </w:rPr>
        <w:t xml:space="preserve">de manera que </w:t>
      </w:r>
      <w:r w:rsidRPr="00AA7B5C">
        <w:rPr>
          <w:rFonts w:ascii="Palatino Linotype" w:hAnsi="Palatino Linotype" w:cs="Arial"/>
          <w:b/>
        </w:rPr>
        <w:t xml:space="preserve">EL SUJETO OBLIGADO </w:t>
      </w:r>
      <w:r w:rsidRPr="00AA7B5C">
        <w:rPr>
          <w:rFonts w:ascii="Palatino Linotype" w:hAnsi="Palatino Linotype" w:cs="Arial"/>
        </w:rPr>
        <w:t>entrega una respuesta que</w:t>
      </w:r>
      <w:r w:rsidR="00AF0AC2" w:rsidRPr="00AA7B5C">
        <w:rPr>
          <w:rFonts w:ascii="Palatino Linotype" w:hAnsi="Palatino Linotype" w:cs="Arial"/>
        </w:rPr>
        <w:t>,</w:t>
      </w:r>
      <w:r w:rsidRPr="00AA7B5C">
        <w:rPr>
          <w:rFonts w:ascii="Palatino Linotype" w:hAnsi="Palatino Linotype" w:cs="Arial"/>
        </w:rPr>
        <w:t xml:space="preserve"> aunque sea posterior a los términos previstos en la Ley</w:t>
      </w:r>
      <w:r w:rsidR="00AF0AC2" w:rsidRPr="00AA7B5C">
        <w:rPr>
          <w:rFonts w:ascii="Palatino Linotype" w:hAnsi="Palatino Linotype" w:cs="Arial"/>
        </w:rPr>
        <w:t>,</w:t>
      </w:r>
      <w:r w:rsidRPr="00AA7B5C">
        <w:rPr>
          <w:rFonts w:ascii="Palatino Linotype" w:hAnsi="Palatino Linotype" w:cs="Arial"/>
        </w:rPr>
        <w:t xml:space="preserve"> y mediante ésta concede la información solicitada. </w:t>
      </w:r>
    </w:p>
    <w:p w:rsidR="002E3113" w:rsidRPr="00AA7B5C" w:rsidRDefault="002E3113"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cs="Arial"/>
        </w:rPr>
        <w:t>Bajo esas consideraciones, se afirma que en el recurso de revisión sujeto a estudio, se actualiza la hipótesis ju</w:t>
      </w:r>
      <w:r w:rsidR="00AF0AC2" w:rsidRPr="00AA7B5C">
        <w:rPr>
          <w:rFonts w:ascii="Palatino Linotype" w:hAnsi="Palatino Linotype" w:cs="Arial"/>
        </w:rPr>
        <w:t>rídica citada en primer término;</w:t>
      </w:r>
      <w:r w:rsidRPr="00AA7B5C">
        <w:rPr>
          <w:rFonts w:ascii="Palatino Linotype" w:hAnsi="Palatino Linotype" w:cs="Arial"/>
        </w:rPr>
        <w:t xml:space="preserve"> toda vez que</w:t>
      </w:r>
      <w:r w:rsidR="00AF0AC2" w:rsidRPr="00AA7B5C">
        <w:rPr>
          <w:rFonts w:ascii="Palatino Linotype" w:hAnsi="Palatino Linotype" w:cs="Arial"/>
        </w:rPr>
        <w:t>,</w:t>
      </w:r>
      <w:r w:rsidRPr="00AA7B5C">
        <w:rPr>
          <w:rFonts w:ascii="Palatino Linotype" w:hAnsi="Palatino Linotype" w:cs="Arial"/>
        </w:rPr>
        <w:t xml:space="preserve"> quedó probado que </w:t>
      </w:r>
      <w:r w:rsidRPr="00AA7B5C">
        <w:rPr>
          <w:rFonts w:ascii="Palatino Linotype" w:hAnsi="Palatino Linotype" w:cs="Arial"/>
          <w:b/>
        </w:rPr>
        <w:t>EL SUJETO OBLIGADO</w:t>
      </w:r>
      <w:r w:rsidRPr="00AA7B5C">
        <w:rPr>
          <w:rFonts w:ascii="Palatino Linotype" w:hAnsi="Palatino Linotype" w:cs="Arial"/>
        </w:rPr>
        <w:t xml:space="preserve"> mediante un acto posterior a su respuesta, como lo fue el Informe Justificado, remitió la información que colma el derecho de acceso del particular, con la cual dejó sin materia el presente recurso.</w:t>
      </w:r>
    </w:p>
    <w:p w:rsidR="002E3113" w:rsidRPr="00AA7B5C" w:rsidRDefault="002E3113"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cs="Arial"/>
        </w:rPr>
        <w:t xml:space="preserve">A fin de corroborar lo anterior, es preciso recordar en que </w:t>
      </w:r>
      <w:r w:rsidRPr="00AA7B5C">
        <w:rPr>
          <w:rFonts w:ascii="Palatino Linotype" w:hAnsi="Palatino Linotype" w:cs="Arial"/>
          <w:b/>
        </w:rPr>
        <w:t xml:space="preserve">EL RECURRENTE </w:t>
      </w:r>
      <w:r w:rsidRPr="00AA7B5C">
        <w:rPr>
          <w:rFonts w:ascii="Palatino Linotype" w:hAnsi="Palatino Linotype" w:cs="Arial"/>
        </w:rPr>
        <w:t xml:space="preserve">requirió del </w:t>
      </w:r>
      <w:r w:rsidRPr="00AA7B5C">
        <w:rPr>
          <w:rFonts w:ascii="Palatino Linotype" w:hAnsi="Palatino Linotype" w:cs="Arial"/>
          <w:b/>
        </w:rPr>
        <w:t xml:space="preserve">SUJETO OBLIGADO </w:t>
      </w:r>
      <w:r w:rsidRPr="00AA7B5C">
        <w:rPr>
          <w:rFonts w:ascii="Palatino Linotype" w:hAnsi="Palatino Linotype" w:cs="Arial"/>
        </w:rPr>
        <w:t>lo siguiente:</w:t>
      </w:r>
    </w:p>
    <w:p w:rsidR="002E3113" w:rsidRPr="00AA7B5C" w:rsidRDefault="002E3113" w:rsidP="002B2A4D">
      <w:pPr>
        <w:ind w:left="851" w:right="902"/>
        <w:jc w:val="both"/>
        <w:rPr>
          <w:rFonts w:ascii="Palatino Linotype" w:hAnsi="Palatino Linotype"/>
          <w:i/>
          <w:sz w:val="22"/>
          <w:szCs w:val="22"/>
        </w:rPr>
      </w:pPr>
      <w:r w:rsidRPr="00AA7B5C">
        <w:rPr>
          <w:rFonts w:ascii="Palatino Linotype" w:hAnsi="Palatino Linotype"/>
          <w:i/>
          <w:sz w:val="22"/>
          <w:szCs w:val="22"/>
        </w:rPr>
        <w:lastRenderedPageBreak/>
        <w:t>“</w:t>
      </w:r>
      <w:r w:rsidR="001C19E3" w:rsidRPr="00AA7B5C">
        <w:rPr>
          <w:rFonts w:ascii="Palatino Linotype" w:hAnsi="Palatino Linotype"/>
          <w:i/>
          <w:sz w:val="22"/>
          <w:szCs w:val="22"/>
        </w:rPr>
        <w:t>…</w:t>
      </w:r>
      <w:r w:rsidRPr="00AA7B5C">
        <w:rPr>
          <w:rFonts w:ascii="Palatino Linotype" w:hAnsi="Palatino Linotype"/>
          <w:i/>
          <w:sz w:val="22"/>
          <w:szCs w:val="22"/>
        </w:rPr>
        <w:t xml:space="preserve"> tenemos a bien solicitar: a). </w:t>
      </w:r>
      <w:r w:rsidRPr="00AA7B5C">
        <w:rPr>
          <w:rFonts w:ascii="Palatino Linotype" w:hAnsi="Palatino Linotype"/>
          <w:b/>
          <w:i/>
          <w:sz w:val="22"/>
          <w:szCs w:val="22"/>
        </w:rPr>
        <w:t>Nombramiento del servidor público que funge como Secretario del H. Ayuntamiento expedido por</w:t>
      </w:r>
      <w:r w:rsidR="001C19E3" w:rsidRPr="00AA7B5C">
        <w:rPr>
          <w:rFonts w:ascii="Palatino Linotype" w:hAnsi="Palatino Linotype"/>
          <w:b/>
          <w:i/>
          <w:sz w:val="22"/>
          <w:szCs w:val="22"/>
        </w:rPr>
        <w:t xml:space="preserve"> el</w:t>
      </w:r>
      <w:r w:rsidR="001C19E3" w:rsidRPr="00AA7B5C">
        <w:rPr>
          <w:rFonts w:ascii="Palatino Linotype" w:hAnsi="Palatino Linotype"/>
          <w:i/>
          <w:sz w:val="22"/>
          <w:szCs w:val="22"/>
        </w:rPr>
        <w:t>…</w:t>
      </w:r>
      <w:r w:rsidRPr="00AA7B5C">
        <w:rPr>
          <w:rFonts w:ascii="Palatino Linotype" w:hAnsi="Palatino Linotype"/>
          <w:i/>
          <w:sz w:val="22"/>
          <w:szCs w:val="22"/>
        </w:rPr>
        <w:t xml:space="preserve"> Presidente Municipal de Valle de Chalco. Agradecemos su pronta respuesta.” (Sic)</w:t>
      </w:r>
    </w:p>
    <w:p w:rsidR="00464D85" w:rsidRPr="00AA7B5C" w:rsidRDefault="00464D85" w:rsidP="002B2A4D">
      <w:pPr>
        <w:spacing w:before="100" w:beforeAutospacing="1" w:after="100" w:afterAutospacing="1" w:line="360" w:lineRule="auto"/>
        <w:jc w:val="both"/>
        <w:rPr>
          <w:rFonts w:ascii="Palatino Linotype" w:eastAsia="Calibri" w:hAnsi="Palatino Linotype" w:cs="Bookman Old Style,Bold"/>
          <w:bCs/>
          <w:lang w:eastAsia="en-US"/>
        </w:rPr>
      </w:pPr>
      <w:r w:rsidRPr="00AA7B5C">
        <w:rPr>
          <w:rFonts w:ascii="Palatino Linotype" w:hAnsi="Palatino Linotype" w:cs="Arial"/>
        </w:rPr>
        <w:t xml:space="preserve">Por su parte, </w:t>
      </w:r>
      <w:r w:rsidRPr="00AA7B5C">
        <w:rPr>
          <w:rFonts w:ascii="Palatino Linotype" w:hAnsi="Palatino Linotype" w:cs="Arial"/>
          <w:b/>
          <w:lang w:eastAsia="es-MX"/>
        </w:rPr>
        <w:t>EL SUJETO OBLIGADO</w:t>
      </w:r>
      <w:r w:rsidRPr="00AA7B5C">
        <w:rPr>
          <w:rFonts w:ascii="Palatino Linotype" w:hAnsi="Palatino Linotype" w:cs="Arial"/>
        </w:rPr>
        <w:t xml:space="preserve"> </w:t>
      </w:r>
      <w:r w:rsidRPr="00AA7B5C">
        <w:rPr>
          <w:rFonts w:ascii="Palatino Linotype" w:eastAsia="Calibri" w:hAnsi="Palatino Linotype" w:cs="Bookman Old Style,Bold"/>
          <w:bCs/>
          <w:lang w:eastAsia="en-US"/>
        </w:rPr>
        <w:t>en respuesta la solicitud manifestó que</w:t>
      </w:r>
      <w:r w:rsidR="00AF0AC2" w:rsidRPr="00AA7B5C">
        <w:rPr>
          <w:rFonts w:ascii="Palatino Linotype" w:eastAsia="Calibri" w:hAnsi="Palatino Linotype" w:cs="Bookman Old Style,Bold"/>
          <w:bCs/>
          <w:lang w:eastAsia="en-US"/>
        </w:rPr>
        <w:t>,</w:t>
      </w:r>
      <w:r w:rsidRPr="00AA7B5C">
        <w:rPr>
          <w:rFonts w:ascii="Palatino Linotype" w:eastAsia="Calibri" w:hAnsi="Palatino Linotype" w:cs="Bookman Old Style,Bold"/>
          <w:bCs/>
          <w:lang w:eastAsia="en-US"/>
        </w:rPr>
        <w:t xml:space="preserve"> en razón de la solicitud adjuntaba la información siguiente; sin embargo, de las constancias que obran en el expediente electrónico del </w:t>
      </w:r>
      <w:r w:rsidRPr="00AA7B5C">
        <w:rPr>
          <w:rFonts w:ascii="Palatino Linotype" w:eastAsia="Calibri" w:hAnsi="Palatino Linotype" w:cs="Bookman Old Style,Bold"/>
          <w:b/>
          <w:bCs/>
          <w:lang w:eastAsia="en-US"/>
        </w:rPr>
        <w:t>SAIMEX</w:t>
      </w:r>
      <w:r w:rsidRPr="00AA7B5C">
        <w:rPr>
          <w:rFonts w:ascii="Palatino Linotype" w:eastAsia="Calibri" w:hAnsi="Palatino Linotype" w:cs="Bookman Old Style,Bold"/>
          <w:bCs/>
          <w:lang w:eastAsia="en-US"/>
        </w:rPr>
        <w:t xml:space="preserve"> se advierte que no hay archivo alguno que se encuentre anexado al acuse de respuesta generado por dicho sistema; tal y como, se aprecia enseguida:</w:t>
      </w:r>
    </w:p>
    <w:p w:rsidR="00464D85" w:rsidRPr="00AA7B5C" w:rsidRDefault="00241AB4" w:rsidP="002B2A4D">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drawing>
          <wp:inline distT="0" distB="0" distL="0" distR="0" wp14:anchorId="0F801209" wp14:editId="27949A6E">
            <wp:extent cx="4958233" cy="35091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864" t="19866" r="24033" b="18357"/>
                    <a:stretch/>
                  </pic:blipFill>
                  <pic:spPr bwMode="auto">
                    <a:xfrm>
                      <a:off x="0" y="0"/>
                      <a:ext cx="4994971" cy="3535159"/>
                    </a:xfrm>
                    <a:prstGeom prst="rect">
                      <a:avLst/>
                    </a:prstGeom>
                    <a:ln>
                      <a:noFill/>
                    </a:ln>
                    <a:extLst>
                      <a:ext uri="{53640926-AAD7-44D8-BBD7-CCE9431645EC}">
                        <a14:shadowObscured xmlns:a14="http://schemas.microsoft.com/office/drawing/2010/main"/>
                      </a:ext>
                    </a:extLst>
                  </pic:spPr>
                </pic:pic>
              </a:graphicData>
            </a:graphic>
          </wp:inline>
        </w:drawing>
      </w:r>
    </w:p>
    <w:p w:rsidR="00146000" w:rsidRPr="00AA7B5C" w:rsidRDefault="00AF0AC2" w:rsidP="002B2A4D">
      <w:pPr>
        <w:spacing w:line="360" w:lineRule="auto"/>
        <w:jc w:val="both"/>
        <w:rPr>
          <w:rFonts w:ascii="Palatino Linotype" w:eastAsia="Calibri" w:hAnsi="Palatino Linotype" w:cs="Arial"/>
        </w:rPr>
      </w:pPr>
      <w:r w:rsidRPr="00AA7B5C">
        <w:rPr>
          <w:rFonts w:ascii="Palatino Linotype" w:eastAsia="Calibri" w:hAnsi="Palatino Linotype" w:cs="Bookman Old Style,Bold"/>
          <w:bCs/>
          <w:lang w:eastAsia="en-US"/>
        </w:rPr>
        <w:t xml:space="preserve">Inconforme con dicha respuesta </w:t>
      </w:r>
      <w:r w:rsidRPr="00AA7B5C">
        <w:rPr>
          <w:rFonts w:ascii="Palatino Linotype" w:eastAsia="Calibri" w:hAnsi="Palatino Linotype" w:cs="Bookman Old Style,Bold"/>
          <w:b/>
          <w:bCs/>
          <w:lang w:eastAsia="en-US"/>
        </w:rPr>
        <w:t xml:space="preserve">EL RECURRENTE </w:t>
      </w:r>
      <w:r w:rsidRPr="00AA7B5C">
        <w:rPr>
          <w:rFonts w:ascii="Palatino Linotype" w:eastAsia="Calibri" w:hAnsi="Palatino Linotype" w:cs="Bookman Old Style,Bold"/>
          <w:bCs/>
          <w:lang w:eastAsia="en-US"/>
        </w:rPr>
        <w:t xml:space="preserve">interpuso el medio de </w:t>
      </w:r>
      <w:proofErr w:type="gramStart"/>
      <w:r w:rsidRPr="00AA7B5C">
        <w:rPr>
          <w:rFonts w:ascii="Palatino Linotype" w:eastAsia="Calibri" w:hAnsi="Palatino Linotype" w:cs="Bookman Old Style,Bold"/>
          <w:bCs/>
          <w:lang w:eastAsia="en-US"/>
        </w:rPr>
        <w:t>impugnación</w:t>
      </w:r>
      <w:proofErr w:type="gramEnd"/>
      <w:r w:rsidRPr="00AA7B5C">
        <w:rPr>
          <w:rFonts w:ascii="Palatino Linotype" w:eastAsia="Calibri" w:hAnsi="Palatino Linotype" w:cs="Bookman Old Style,Bold"/>
          <w:bCs/>
          <w:lang w:eastAsia="en-US"/>
        </w:rPr>
        <w:t xml:space="preserve"> en estudio; sin embargo, es necesario precisar que refirió </w:t>
      </w:r>
      <w:r w:rsidRPr="00AA7B5C">
        <w:rPr>
          <w:rFonts w:ascii="Palatino Linotype" w:hAnsi="Palatino Linotype" w:cs="Arial"/>
          <w:i/>
        </w:rPr>
        <w:t>“</w:t>
      </w:r>
      <w:r w:rsidR="00146000" w:rsidRPr="00AA7B5C">
        <w:rPr>
          <w:rFonts w:ascii="Palatino Linotype" w:hAnsi="Palatino Linotype" w:cs="Arial"/>
          <w:i/>
        </w:rPr>
        <w:t>…</w:t>
      </w:r>
      <w:r w:rsidRPr="00AA7B5C">
        <w:rPr>
          <w:rFonts w:ascii="Palatino Linotype" w:hAnsi="Palatino Linotype" w:cs="Arial"/>
          <w:i/>
        </w:rPr>
        <w:t>Derivado del cambio de administración y evaluando la nula aten</w:t>
      </w:r>
      <w:bookmarkStart w:id="0" w:name="_GoBack"/>
      <w:bookmarkEnd w:id="0"/>
      <w:r w:rsidRPr="00AA7B5C">
        <w:rPr>
          <w:rFonts w:ascii="Palatino Linotype" w:hAnsi="Palatino Linotype" w:cs="Arial"/>
          <w:i/>
        </w:rPr>
        <w:t>ción de las solicitudes y de las resoluciones del Pleno del Infoem relativas al trienio pasado</w:t>
      </w:r>
      <w:r w:rsidR="00146000" w:rsidRPr="00AA7B5C">
        <w:rPr>
          <w:rFonts w:ascii="Palatino Linotype" w:hAnsi="Palatino Linotype" w:cs="Arial"/>
          <w:i/>
        </w:rPr>
        <w:t>…</w:t>
      </w:r>
      <w:r w:rsidR="00146000" w:rsidRPr="00AA7B5C">
        <w:rPr>
          <w:rFonts w:ascii="Palatino Linotype" w:hAnsi="Palatino Linotype" w:cs="Arial"/>
          <w:b/>
          <w:i/>
        </w:rPr>
        <w:t xml:space="preserve"> </w:t>
      </w:r>
      <w:r w:rsidR="00146000" w:rsidRPr="00AA7B5C">
        <w:rPr>
          <w:rFonts w:ascii="Palatino Linotype" w:hAnsi="Palatino Linotype" w:cs="Arial"/>
          <w:i/>
        </w:rPr>
        <w:t xml:space="preserve">Si el Infoem no aplica las medidas de apremio que la ley les faculta, llevaremos estas negligencias al INAI, esperando que el máximo órgano de </w:t>
      </w:r>
      <w:r w:rsidR="00146000" w:rsidRPr="00AA7B5C">
        <w:rPr>
          <w:rFonts w:ascii="Palatino Linotype" w:hAnsi="Palatino Linotype" w:cs="Arial"/>
          <w:i/>
        </w:rPr>
        <w:lastRenderedPageBreak/>
        <w:t xml:space="preserve">transparencia de la nación no le tiemble la mano para aplicar la ley. Agradecemos su atención.” (Sic), </w:t>
      </w:r>
      <w:r w:rsidR="00146000" w:rsidRPr="00AA7B5C">
        <w:rPr>
          <w:rFonts w:ascii="Palatino Linotype" w:hAnsi="Palatino Linotype" w:cs="Arial"/>
        </w:rPr>
        <w:t xml:space="preserve">manifestaciones subjetivas de las cuales este Órgano Garante </w:t>
      </w:r>
      <w:r w:rsidR="00146000" w:rsidRPr="00AA7B5C">
        <w:rPr>
          <w:rFonts w:ascii="Palatino Linotype" w:eastAsia="Calibri" w:hAnsi="Palatino Linotype" w:cs="Arial"/>
        </w:rPr>
        <w:t>no se encuentra facultado para pronunciarse al respecto, de conformidad con el artículo 36 de la Ley de la materia.</w:t>
      </w:r>
    </w:p>
    <w:p w:rsidR="001C19E3" w:rsidRPr="00AA7B5C" w:rsidRDefault="001C19E3" w:rsidP="002B2A4D">
      <w:pPr>
        <w:spacing w:before="100" w:beforeAutospacing="1" w:after="100" w:afterAutospacing="1" w:line="360" w:lineRule="auto"/>
        <w:jc w:val="both"/>
        <w:rPr>
          <w:rFonts w:ascii="Palatino Linotype" w:eastAsia="Calibri" w:hAnsi="Palatino Linotype" w:cs="Bookman Old Style,Bold"/>
          <w:bCs/>
          <w:lang w:eastAsia="en-US"/>
        </w:rPr>
      </w:pPr>
      <w:r w:rsidRPr="00AA7B5C">
        <w:rPr>
          <w:rFonts w:ascii="Palatino Linotype" w:eastAsia="Calibri" w:hAnsi="Palatino Linotype" w:cs="Bookman Old Style,Bold"/>
          <w:bCs/>
          <w:lang w:eastAsia="en-US"/>
        </w:rPr>
        <w:t xml:space="preserve">Sin embargo, dicha respuesta fue modificada por </w:t>
      </w:r>
      <w:r w:rsidRPr="00AA7B5C">
        <w:rPr>
          <w:rFonts w:ascii="Palatino Linotype" w:eastAsia="Calibri" w:hAnsi="Palatino Linotype" w:cs="Bookman Old Style,Bold"/>
          <w:b/>
          <w:bCs/>
          <w:lang w:eastAsia="en-US"/>
        </w:rPr>
        <w:t xml:space="preserve">EL SUJETO OBLIGADO </w:t>
      </w:r>
      <w:r w:rsidRPr="00AA7B5C">
        <w:rPr>
          <w:rFonts w:ascii="Palatino Linotype" w:eastAsia="Calibri" w:hAnsi="Palatino Linotype" w:cs="Bookman Old Style,Bold"/>
          <w:bCs/>
          <w:lang w:eastAsia="en-US"/>
        </w:rPr>
        <w:t>mediante el Informe Justificado correspondiente, al adjuntar el nombramiento del servidor público que funge como Secretario del H. Ayuntamiento expedido por el Presidente Municipal de Valle de Chalco, el cual, para mejor referencia se inserta a continuación:</w:t>
      </w:r>
    </w:p>
    <w:p w:rsidR="001C19E3" w:rsidRPr="00AA7B5C" w:rsidRDefault="00357934" w:rsidP="002B2A4D">
      <w:pPr>
        <w:spacing w:line="360" w:lineRule="auto"/>
        <w:jc w:val="center"/>
        <w:rPr>
          <w:rFonts w:ascii="Palatino Linotype" w:eastAsia="Calibri" w:hAnsi="Palatino Linotype" w:cs="Bookman Old Style,Bold"/>
          <w:bCs/>
          <w:lang w:eastAsia="en-US"/>
        </w:rPr>
      </w:pPr>
      <w:r w:rsidRPr="00AA7B5C">
        <w:rPr>
          <w:noProof/>
          <w:lang w:eastAsia="es-MX"/>
        </w:rPr>
        <mc:AlternateContent>
          <mc:Choice Requires="wps">
            <w:drawing>
              <wp:anchor distT="0" distB="0" distL="114300" distR="114300" simplePos="0" relativeHeight="251665408" behindDoc="0" locked="0" layoutInCell="1" allowOverlap="1" wp14:anchorId="41C7F570" wp14:editId="2F1F99F0">
                <wp:simplePos x="0" y="0"/>
                <wp:positionH relativeFrom="column">
                  <wp:posOffset>1900916</wp:posOffset>
                </wp:positionH>
                <wp:positionV relativeFrom="paragraph">
                  <wp:posOffset>3260226</wp:posOffset>
                </wp:positionV>
                <wp:extent cx="2484208" cy="1046539"/>
                <wp:effectExtent l="19050" t="19050" r="11430" b="20320"/>
                <wp:wrapNone/>
                <wp:docPr id="22" name="Rectángulo 22"/>
                <wp:cNvGraphicFramePr/>
                <a:graphic xmlns:a="http://schemas.openxmlformats.org/drawingml/2006/main">
                  <a:graphicData uri="http://schemas.microsoft.com/office/word/2010/wordprocessingShape">
                    <wps:wsp>
                      <wps:cNvSpPr/>
                      <wps:spPr>
                        <a:xfrm>
                          <a:off x="0" y="0"/>
                          <a:ext cx="2484208" cy="104653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CA5AB" id="Rectángulo 22" o:spid="_x0000_s1026" style="position:absolute;margin-left:149.7pt;margin-top:256.7pt;width:195.6pt;height:8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" filled="f" strokecolor="#1f4d78 [1604]" strokeweight="2.25pt"/>
            </w:pict>
          </mc:Fallback>
        </mc:AlternateContent>
      </w:r>
      <w:r w:rsidRPr="00AA7B5C">
        <w:rPr>
          <w:noProof/>
          <w:lang w:eastAsia="es-MX"/>
        </w:rPr>
        <mc:AlternateContent>
          <mc:Choice Requires="wps">
            <w:drawing>
              <wp:anchor distT="0" distB="0" distL="114300" distR="114300" simplePos="0" relativeHeight="251664384" behindDoc="0" locked="0" layoutInCell="1" allowOverlap="1" wp14:anchorId="6A615444" wp14:editId="32EAAADE">
                <wp:simplePos x="0" y="0"/>
                <wp:positionH relativeFrom="margin">
                  <wp:posOffset>1525641</wp:posOffset>
                </wp:positionH>
                <wp:positionV relativeFrom="paragraph">
                  <wp:posOffset>2134404</wp:posOffset>
                </wp:positionV>
                <wp:extent cx="2626918" cy="336589"/>
                <wp:effectExtent l="19050" t="19050" r="21590" b="25400"/>
                <wp:wrapNone/>
                <wp:docPr id="21" name="Rectángulo 21"/>
                <wp:cNvGraphicFramePr/>
                <a:graphic xmlns:a="http://schemas.openxmlformats.org/drawingml/2006/main">
                  <a:graphicData uri="http://schemas.microsoft.com/office/word/2010/wordprocessingShape">
                    <wps:wsp>
                      <wps:cNvSpPr/>
                      <wps:spPr>
                        <a:xfrm>
                          <a:off x="0" y="0"/>
                          <a:ext cx="2626918" cy="33658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4A5CC8" id="Rectángulo 21" o:spid="_x0000_s1026" style="position:absolute;margin-left:120.15pt;margin-top:168.05pt;width:206.85pt;height:26.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" filled="f" strokecolor="#1f4d78 [1604]" strokeweight="2.25pt">
                <w10:wrap anchorx="margin"/>
              </v:rect>
            </w:pict>
          </mc:Fallback>
        </mc:AlternateContent>
      </w:r>
      <w:r w:rsidRPr="00AA7B5C">
        <w:rPr>
          <w:noProof/>
          <w:lang w:eastAsia="es-MX"/>
        </w:rPr>
        <mc:AlternateContent>
          <mc:Choice Requires="wps">
            <w:drawing>
              <wp:anchor distT="0" distB="0" distL="114300" distR="114300" simplePos="0" relativeHeight="251663360" behindDoc="0" locked="0" layoutInCell="1" allowOverlap="1" wp14:anchorId="6FA9CB48" wp14:editId="5FE871AE">
                <wp:simplePos x="0" y="0"/>
                <wp:positionH relativeFrom="column">
                  <wp:posOffset>1404074</wp:posOffset>
                </wp:positionH>
                <wp:positionV relativeFrom="paragraph">
                  <wp:posOffset>1230575</wp:posOffset>
                </wp:positionV>
                <wp:extent cx="1083538" cy="345513"/>
                <wp:effectExtent l="19050" t="19050" r="21590" b="16510"/>
                <wp:wrapNone/>
                <wp:docPr id="20" name="Rectángulo 20"/>
                <wp:cNvGraphicFramePr/>
                <a:graphic xmlns:a="http://schemas.openxmlformats.org/drawingml/2006/main">
                  <a:graphicData uri="http://schemas.microsoft.com/office/word/2010/wordprocessingShape">
                    <wps:wsp>
                      <wps:cNvSpPr/>
                      <wps:spPr>
                        <a:xfrm>
                          <a:off x="0" y="0"/>
                          <a:ext cx="1083538" cy="34551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96929" id="Rectángulo 20" o:spid="_x0000_s1026" style="position:absolute;margin-left:110.55pt;margin-top:96.9pt;width:85.3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" filled="f" strokecolor="#1f4d78 [1604]" strokeweight="2.25pt"/>
            </w:pict>
          </mc:Fallback>
        </mc:AlternateContent>
      </w:r>
      <w:r w:rsidR="001C19E3" w:rsidRPr="00AA7B5C">
        <w:rPr>
          <w:noProof/>
          <w:lang w:eastAsia="es-MX"/>
        </w:rPr>
        <w:drawing>
          <wp:inline distT="0" distB="0" distL="0" distR="0" wp14:anchorId="735E0908" wp14:editId="798D7C87">
            <wp:extent cx="3660228" cy="4815135"/>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33" t="8954" r="33168" b="12008"/>
                    <a:stretch/>
                  </pic:blipFill>
                  <pic:spPr bwMode="auto">
                    <a:xfrm>
                      <a:off x="0" y="0"/>
                      <a:ext cx="3707242" cy="4876983"/>
                    </a:xfrm>
                    <a:prstGeom prst="rect">
                      <a:avLst/>
                    </a:prstGeom>
                    <a:ln>
                      <a:noFill/>
                    </a:ln>
                    <a:extLst>
                      <a:ext uri="{53640926-AAD7-44D8-BBD7-CCE9431645EC}">
                        <a14:shadowObscured xmlns:a14="http://schemas.microsoft.com/office/drawing/2010/main"/>
                      </a:ext>
                    </a:extLst>
                  </pic:spPr>
                </pic:pic>
              </a:graphicData>
            </a:graphic>
          </wp:inline>
        </w:drawing>
      </w:r>
    </w:p>
    <w:p w:rsidR="001C19E3" w:rsidRPr="00AA7B5C" w:rsidRDefault="001C19E3" w:rsidP="002B2A4D">
      <w:pPr>
        <w:spacing w:before="100" w:beforeAutospacing="1" w:after="100" w:afterAutospacing="1" w:line="360" w:lineRule="auto"/>
        <w:jc w:val="both"/>
        <w:rPr>
          <w:rFonts w:ascii="Palatino Linotype" w:eastAsia="Calibri" w:hAnsi="Palatino Linotype" w:cs="Bookman Old Style,Bold"/>
          <w:bCs/>
          <w:lang w:eastAsia="en-US"/>
        </w:rPr>
      </w:pPr>
      <w:r w:rsidRPr="00AA7B5C">
        <w:rPr>
          <w:rFonts w:ascii="Palatino Linotype" w:eastAsia="Calibri" w:hAnsi="Palatino Linotype" w:cs="Bookman Old Style,Bold"/>
          <w:bCs/>
          <w:lang w:eastAsia="en-US"/>
        </w:rPr>
        <w:lastRenderedPageBreak/>
        <w:t xml:space="preserve">Así, de la imagen inserta y del requerimiento que el hoy </w:t>
      </w:r>
      <w:r w:rsidRPr="00AA7B5C">
        <w:rPr>
          <w:rFonts w:ascii="Palatino Linotype" w:eastAsia="Calibri" w:hAnsi="Palatino Linotype" w:cs="Bookman Old Style,Bold"/>
          <w:b/>
          <w:bCs/>
          <w:lang w:eastAsia="en-US"/>
        </w:rPr>
        <w:t xml:space="preserve">RECURRENTE </w:t>
      </w:r>
      <w:r w:rsidRPr="00AA7B5C">
        <w:rPr>
          <w:rFonts w:ascii="Palatino Linotype" w:eastAsia="Calibri" w:hAnsi="Palatino Linotype" w:cs="Bookman Old Style,Bold"/>
          <w:bCs/>
          <w:lang w:eastAsia="en-US"/>
        </w:rPr>
        <w:t xml:space="preserve">le planteara al </w:t>
      </w:r>
      <w:r w:rsidRPr="00AA7B5C">
        <w:rPr>
          <w:rFonts w:ascii="Palatino Linotype" w:eastAsia="Calibri" w:hAnsi="Palatino Linotype" w:cs="Bookman Old Style,Bold"/>
          <w:b/>
          <w:bCs/>
          <w:lang w:eastAsia="en-US"/>
        </w:rPr>
        <w:t>SUJETO OBLIGADO</w:t>
      </w:r>
      <w:r w:rsidRPr="00AA7B5C">
        <w:rPr>
          <w:rFonts w:ascii="Palatino Linotype" w:eastAsia="Calibri" w:hAnsi="Palatino Linotype" w:cs="Bookman Old Style,Bold"/>
          <w:bCs/>
          <w:lang w:eastAsia="en-US"/>
        </w:rPr>
        <w:t>, se puede advertir que</w:t>
      </w:r>
      <w:r w:rsidR="00146000" w:rsidRPr="00AA7B5C">
        <w:rPr>
          <w:rFonts w:ascii="Palatino Linotype" w:eastAsia="Calibri" w:hAnsi="Palatino Linotype" w:cs="Bookman Old Style,Bold"/>
          <w:bCs/>
          <w:lang w:eastAsia="en-US"/>
        </w:rPr>
        <w:t xml:space="preserve"> éste último, </w:t>
      </w:r>
      <w:r w:rsidRPr="00AA7B5C">
        <w:rPr>
          <w:rFonts w:ascii="Palatino Linotype" w:eastAsia="Calibri" w:hAnsi="Palatino Linotype" w:cs="Bookman Old Style,Bold"/>
          <w:bCs/>
          <w:lang w:eastAsia="en-US"/>
        </w:rPr>
        <w:t xml:space="preserve">a través del Informe Justificado satisfizo el derecho de acceso a la información pública del solicitante; ello, derivado de que en </w:t>
      </w:r>
      <w:r w:rsidR="009C1AFB" w:rsidRPr="00AA7B5C">
        <w:rPr>
          <w:rFonts w:ascii="Palatino Linotype" w:eastAsia="Calibri" w:hAnsi="Palatino Linotype" w:cs="Bookman Old Style,Bold"/>
          <w:bCs/>
          <w:lang w:eastAsia="en-US"/>
        </w:rPr>
        <w:t xml:space="preserve">la página electrónica del Municipio </w:t>
      </w:r>
      <w:r w:rsidRPr="00AA7B5C">
        <w:rPr>
          <w:rFonts w:ascii="Palatino Linotype" w:eastAsia="Calibri" w:hAnsi="Palatino Linotype" w:cs="Bookman Old Style,Bold"/>
          <w:bCs/>
          <w:lang w:eastAsia="en-US"/>
        </w:rPr>
        <w:t xml:space="preserve">se advierte que efectivamente </w:t>
      </w:r>
      <w:r w:rsidR="006A267C" w:rsidRPr="00AA7B5C">
        <w:rPr>
          <w:rFonts w:ascii="Palatino Linotype" w:eastAsia="Calibri" w:hAnsi="Palatino Linotype" w:cs="Bookman Old Style,Bold"/>
          <w:bCs/>
          <w:lang w:eastAsia="en-US"/>
        </w:rPr>
        <w:t>el C. Eliseo Gómez López</w:t>
      </w:r>
      <w:r w:rsidR="00146000" w:rsidRPr="00AA7B5C">
        <w:rPr>
          <w:rFonts w:ascii="Palatino Linotype" w:eastAsia="Calibri" w:hAnsi="Palatino Linotype" w:cs="Bookman Old Style,Bold"/>
          <w:bCs/>
          <w:lang w:eastAsia="en-US"/>
        </w:rPr>
        <w:t xml:space="preserve"> </w:t>
      </w:r>
      <w:r w:rsidR="006A267C" w:rsidRPr="00AA7B5C">
        <w:rPr>
          <w:rFonts w:ascii="Palatino Linotype" w:eastAsia="Calibri" w:hAnsi="Palatino Linotype" w:cs="Bookman Old Style,Bold"/>
          <w:bCs/>
          <w:lang w:eastAsia="en-US"/>
        </w:rPr>
        <w:t>ostenta el cargo de Secretario del H. Ayuntamiento y el C. Francisco Fernando Tenorio Contreras, el de Presidente Municipal de Valle de Chalco Solidaridad, sirviendo de sustento las imágenes siguientes:</w:t>
      </w:r>
    </w:p>
    <w:p w:rsidR="006A267C" w:rsidRPr="00AA7B5C" w:rsidRDefault="001D7A60" w:rsidP="002B2A4D">
      <w:pPr>
        <w:spacing w:line="360" w:lineRule="auto"/>
        <w:jc w:val="center"/>
        <w:rPr>
          <w:rFonts w:ascii="Palatino Linotype" w:eastAsia="Calibri" w:hAnsi="Palatino Linotype" w:cs="Bookman Old Style,Bold"/>
          <w:bCs/>
          <w:lang w:eastAsia="en-US"/>
        </w:rPr>
      </w:pPr>
      <w:r w:rsidRPr="00AA7B5C">
        <w:rPr>
          <w:noProof/>
          <w:lang w:eastAsia="es-MX"/>
        </w:rPr>
        <mc:AlternateContent>
          <mc:Choice Requires="wps">
            <w:drawing>
              <wp:anchor distT="0" distB="0" distL="114300" distR="114300" simplePos="0" relativeHeight="251666432" behindDoc="0" locked="0" layoutInCell="1" allowOverlap="1" wp14:anchorId="43EF345D" wp14:editId="4AB8AE39">
                <wp:simplePos x="0" y="0"/>
                <wp:positionH relativeFrom="column">
                  <wp:posOffset>3396499</wp:posOffset>
                </wp:positionH>
                <wp:positionV relativeFrom="paragraph">
                  <wp:posOffset>1774217</wp:posOffset>
                </wp:positionV>
                <wp:extent cx="1643602" cy="1127573"/>
                <wp:effectExtent l="19050" t="19050" r="13970" b="15875"/>
                <wp:wrapNone/>
                <wp:docPr id="26" name="Rectángulo 26"/>
                <wp:cNvGraphicFramePr/>
                <a:graphic xmlns:a="http://schemas.openxmlformats.org/drawingml/2006/main">
                  <a:graphicData uri="http://schemas.microsoft.com/office/word/2010/wordprocessingShape">
                    <wps:wsp>
                      <wps:cNvSpPr/>
                      <wps:spPr>
                        <a:xfrm>
                          <a:off x="0" y="0"/>
                          <a:ext cx="1643602" cy="112757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BFCD04" id="Rectángulo 26" o:spid="_x0000_s1026" style="position:absolute;margin-left:267.45pt;margin-top:139.7pt;width:129.4pt;height:88.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" filled="f" strokecolor="#1f4d78 [1604]" strokeweight="2.25pt"/>
            </w:pict>
          </mc:Fallback>
        </mc:AlternateContent>
      </w:r>
      <w:r w:rsidR="009C1AFB" w:rsidRPr="00AA7B5C">
        <w:rPr>
          <w:noProof/>
          <w:lang w:eastAsia="es-MX"/>
        </w:rPr>
        <w:drawing>
          <wp:inline distT="0" distB="0" distL="0" distR="0" wp14:anchorId="2A00A3C4" wp14:editId="75974E9F">
            <wp:extent cx="4498975" cy="2967593"/>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90" t="3788" r="38011" b="30429"/>
                    <a:stretch/>
                  </pic:blipFill>
                  <pic:spPr bwMode="auto">
                    <a:xfrm>
                      <a:off x="0" y="0"/>
                      <a:ext cx="4548978" cy="3000576"/>
                    </a:xfrm>
                    <a:prstGeom prst="rect">
                      <a:avLst/>
                    </a:prstGeom>
                    <a:ln>
                      <a:noFill/>
                    </a:ln>
                    <a:extLst>
                      <a:ext uri="{53640926-AAD7-44D8-BBD7-CCE9431645EC}">
                        <a14:shadowObscured xmlns:a14="http://schemas.microsoft.com/office/drawing/2010/main"/>
                      </a:ext>
                    </a:extLst>
                  </pic:spPr>
                </pic:pic>
              </a:graphicData>
            </a:graphic>
          </wp:inline>
        </w:drawing>
      </w:r>
    </w:p>
    <w:p w:rsidR="009C1AFB" w:rsidRPr="00AA7B5C" w:rsidRDefault="001D7A60" w:rsidP="002B2A4D">
      <w:pPr>
        <w:spacing w:line="360" w:lineRule="auto"/>
        <w:jc w:val="center"/>
        <w:rPr>
          <w:rFonts w:ascii="Palatino Linotype" w:hAnsi="Palatino Linotype" w:cs="Arial"/>
        </w:rPr>
      </w:pPr>
      <w:r w:rsidRPr="00AA7B5C">
        <w:rPr>
          <w:noProof/>
          <w:lang w:eastAsia="es-MX"/>
        </w:rPr>
        <mc:AlternateContent>
          <mc:Choice Requires="wps">
            <w:drawing>
              <wp:anchor distT="0" distB="0" distL="114300" distR="114300" simplePos="0" relativeHeight="251667456" behindDoc="0" locked="0" layoutInCell="1" allowOverlap="1" wp14:anchorId="48B02159" wp14:editId="27FC2947">
                <wp:simplePos x="0" y="0"/>
                <wp:positionH relativeFrom="column">
                  <wp:posOffset>1208670</wp:posOffset>
                </wp:positionH>
                <wp:positionV relativeFrom="paragraph">
                  <wp:posOffset>689442</wp:posOffset>
                </wp:positionV>
                <wp:extent cx="1739043" cy="661959"/>
                <wp:effectExtent l="19050" t="19050" r="13970" b="24130"/>
                <wp:wrapNone/>
                <wp:docPr id="27" name="Rectángulo 27"/>
                <wp:cNvGraphicFramePr/>
                <a:graphic xmlns:a="http://schemas.openxmlformats.org/drawingml/2006/main">
                  <a:graphicData uri="http://schemas.microsoft.com/office/word/2010/wordprocessingShape">
                    <wps:wsp>
                      <wps:cNvSpPr/>
                      <wps:spPr>
                        <a:xfrm>
                          <a:off x="0" y="0"/>
                          <a:ext cx="1739043" cy="66195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6F4AF" id="Rectángulo 27" o:spid="_x0000_s1026" style="position:absolute;margin-left:95.15pt;margin-top:54.3pt;width:136.95pt;height:52.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" filled="f" strokecolor="#1f4d78 [1604]" strokeweight="2.25pt"/>
            </w:pict>
          </mc:Fallback>
        </mc:AlternateContent>
      </w:r>
      <w:r w:rsidR="009C1AFB" w:rsidRPr="00AA7B5C">
        <w:rPr>
          <w:noProof/>
          <w:lang w:eastAsia="es-MX"/>
        </w:rPr>
        <w:drawing>
          <wp:inline distT="0" distB="0" distL="0" distR="0" wp14:anchorId="0FC84962" wp14:editId="11B3FE1C">
            <wp:extent cx="4661757" cy="2068830"/>
            <wp:effectExtent l="0" t="0" r="571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118" t="35020" r="42700" b="31291"/>
                    <a:stretch/>
                  </pic:blipFill>
                  <pic:spPr bwMode="auto">
                    <a:xfrm>
                      <a:off x="0" y="0"/>
                      <a:ext cx="4695325" cy="2083727"/>
                    </a:xfrm>
                    <a:prstGeom prst="rect">
                      <a:avLst/>
                    </a:prstGeom>
                    <a:ln>
                      <a:noFill/>
                    </a:ln>
                    <a:extLst>
                      <a:ext uri="{53640926-AAD7-44D8-BBD7-CCE9431645EC}">
                        <a14:shadowObscured xmlns:a14="http://schemas.microsoft.com/office/drawing/2010/main"/>
                      </a:ext>
                    </a:extLst>
                  </pic:spPr>
                </pic:pic>
              </a:graphicData>
            </a:graphic>
          </wp:inline>
        </w:drawing>
      </w:r>
    </w:p>
    <w:p w:rsidR="009C1AFB" w:rsidRPr="00AA7B5C" w:rsidRDefault="009C1AFB" w:rsidP="002B2A4D">
      <w:pPr>
        <w:spacing w:before="100" w:beforeAutospacing="1" w:after="100" w:afterAutospacing="1" w:line="360" w:lineRule="auto"/>
        <w:jc w:val="both"/>
        <w:rPr>
          <w:rFonts w:ascii="Palatino Linotype" w:hAnsi="Palatino Linotype" w:cs="Arial"/>
        </w:rPr>
      </w:pPr>
      <w:r w:rsidRPr="00AA7B5C">
        <w:rPr>
          <w:rFonts w:ascii="Palatino Linotype" w:hAnsi="Palatino Linotype" w:cs="Arial"/>
        </w:rPr>
        <w:lastRenderedPageBreak/>
        <w:t xml:space="preserve">Por tanto, el cuarto elemento normativo de la figura legal del sobreseimiento, consistente en: </w:t>
      </w:r>
      <w:r w:rsidRPr="00AA7B5C">
        <w:rPr>
          <w:rFonts w:ascii="Palatino Linotype" w:hAnsi="Palatino Linotype" w:cs="Arial"/>
          <w:i/>
        </w:rPr>
        <w:t>“…de tal manera que el medio de impugnación quede sin materia…”</w:t>
      </w:r>
      <w:r w:rsidRPr="00AA7B5C">
        <w:rPr>
          <w:rFonts w:ascii="Palatino Linotype" w:hAnsi="Palatino Linotype" w:cs="Arial"/>
        </w:rPr>
        <w:t>, en el presente caso, se actualiza tal circunstancia, ya que el acto impugnado que dio origen al presente recurso quedó sin materia por las razones anteriormente expuestas.</w:t>
      </w:r>
    </w:p>
    <w:p w:rsidR="009C1AFB" w:rsidRPr="00AA7B5C" w:rsidRDefault="009C1AFB" w:rsidP="002B2A4D">
      <w:pPr>
        <w:spacing w:line="360" w:lineRule="auto"/>
        <w:jc w:val="both"/>
        <w:rPr>
          <w:rFonts w:ascii="Palatino Linotype" w:hAnsi="Palatino Linotype" w:cs="Arial"/>
          <w:lang w:val="es-ES_tradnl"/>
        </w:rPr>
      </w:pPr>
      <w:r w:rsidRPr="00AA7B5C">
        <w:rPr>
          <w:rFonts w:ascii="Palatino Linotype" w:hAnsi="Palatino Linotype" w:cs="Arial"/>
          <w:lang w:val="es-ES_tradnl"/>
        </w:rPr>
        <w:t>Asimismo, es menester señalar que, este Órgano Garante conforme al artículo 36 de la Ley de la Materia, no se encuentra facultado para pronunciarse acerca de la veracidad de la información remitida por los Sujetos Obligados. Sirviendo de sustento, el criterio 31/10 emitido por el entonces I</w:t>
      </w:r>
      <w:r w:rsidR="00146000" w:rsidRPr="00AA7B5C">
        <w:rPr>
          <w:rFonts w:ascii="Palatino Linotype" w:hAnsi="Palatino Linotype" w:cs="Arial"/>
          <w:lang w:val="es-ES_tradnl"/>
        </w:rPr>
        <w:t>FAI</w:t>
      </w:r>
      <w:r w:rsidRPr="00AA7B5C">
        <w:rPr>
          <w:rFonts w:ascii="Palatino Linotype" w:hAnsi="Palatino Linotype" w:cs="Arial"/>
          <w:lang w:val="es-ES_tradnl"/>
        </w:rPr>
        <w:t>, ahora I</w:t>
      </w:r>
      <w:r w:rsidR="00146000" w:rsidRPr="00AA7B5C">
        <w:rPr>
          <w:rFonts w:ascii="Palatino Linotype" w:hAnsi="Palatino Linotype" w:cs="Arial"/>
          <w:lang w:val="es-ES_tradnl"/>
        </w:rPr>
        <w:t>NAI</w:t>
      </w:r>
      <w:r w:rsidRPr="00AA7B5C">
        <w:rPr>
          <w:rFonts w:ascii="Palatino Linotype" w:hAnsi="Palatino Linotype" w:cs="Arial"/>
          <w:lang w:val="es-ES_tradnl"/>
        </w:rPr>
        <w:t xml:space="preserve">, que enuncia lo siguiente: </w:t>
      </w:r>
    </w:p>
    <w:p w:rsidR="001D7A60" w:rsidRPr="00AA7B5C" w:rsidRDefault="009C1AFB" w:rsidP="002B2A4D">
      <w:pPr>
        <w:ind w:left="851" w:right="899"/>
        <w:jc w:val="both"/>
        <w:rPr>
          <w:rFonts w:ascii="Palatino Linotype" w:hAnsi="Palatino Linotype" w:cs="Arial"/>
          <w:i/>
          <w:sz w:val="22"/>
        </w:rPr>
      </w:pPr>
      <w:r w:rsidRPr="00AA7B5C">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AA7B5C">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w:t>
      </w:r>
      <w:r w:rsidRPr="00AA7B5C">
        <w:rPr>
          <w:rFonts w:ascii="Palatino Linotype" w:hAnsi="Palatino Linotype" w:cs="Arial"/>
          <w:b/>
          <w:i/>
          <w:sz w:val="22"/>
        </w:rPr>
        <w:t>Sin embargo, no está facultado para pronunciarse sobre la veracidad de la información proporcionada por las autoridades en respuesta a las solicitudes de información que les presentan los particulares</w:t>
      </w:r>
      <w:r w:rsidRPr="00AA7B5C">
        <w:rPr>
          <w:rFonts w:ascii="Palatino Linotype" w:hAnsi="Palatino Linotype" w:cs="Arial"/>
          <w:i/>
          <w:sz w:val="22"/>
        </w:rPr>
        <w:t xml:space="preserve">,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rsidR="001D7A60" w:rsidRPr="00AA7B5C" w:rsidRDefault="001D7A60" w:rsidP="002B2A4D">
      <w:pPr>
        <w:ind w:left="851" w:right="899"/>
        <w:jc w:val="both"/>
        <w:rPr>
          <w:rFonts w:ascii="Palatino Linotype" w:hAnsi="Palatino Linotype" w:cs="Arial"/>
          <w:i/>
          <w:sz w:val="22"/>
        </w:rPr>
      </w:pPr>
    </w:p>
    <w:p w:rsidR="009C1AFB" w:rsidRPr="00AA7B5C" w:rsidRDefault="009C1AFB" w:rsidP="002B2A4D">
      <w:pPr>
        <w:ind w:left="851" w:right="899"/>
        <w:jc w:val="both"/>
        <w:rPr>
          <w:rFonts w:ascii="Palatino Linotype" w:hAnsi="Palatino Linotype" w:cs="Arial"/>
          <w:b/>
          <w:i/>
          <w:sz w:val="22"/>
        </w:rPr>
      </w:pPr>
      <w:r w:rsidRPr="00AA7B5C">
        <w:rPr>
          <w:rFonts w:ascii="Palatino Linotype" w:hAnsi="Palatino Linotype" w:cs="Arial"/>
          <w:i/>
          <w:sz w:val="22"/>
        </w:rPr>
        <w:t xml:space="preserve">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AA7B5C">
        <w:rPr>
          <w:rFonts w:ascii="Palatino Linotype" w:hAnsi="Palatino Linotype" w:cs="Arial"/>
          <w:i/>
          <w:sz w:val="22"/>
        </w:rPr>
        <w:t>Marván</w:t>
      </w:r>
      <w:proofErr w:type="spellEnd"/>
      <w:r w:rsidRPr="00AA7B5C">
        <w:rPr>
          <w:rFonts w:ascii="Palatino Linotype" w:hAnsi="Palatino Linotype" w:cs="Arial"/>
          <w:i/>
          <w:sz w:val="22"/>
        </w:rPr>
        <w:t xml:space="preserve"> Laborde 2395/09 Secretaría de Economía - María </w:t>
      </w:r>
      <w:proofErr w:type="spellStart"/>
      <w:r w:rsidRPr="00AA7B5C">
        <w:rPr>
          <w:rFonts w:ascii="Palatino Linotype" w:hAnsi="Palatino Linotype" w:cs="Arial"/>
          <w:i/>
          <w:sz w:val="22"/>
        </w:rPr>
        <w:t>Marván</w:t>
      </w:r>
      <w:proofErr w:type="spellEnd"/>
      <w:r w:rsidRPr="00AA7B5C">
        <w:rPr>
          <w:rFonts w:ascii="Palatino Linotype" w:hAnsi="Palatino Linotype" w:cs="Arial"/>
          <w:i/>
          <w:sz w:val="22"/>
        </w:rPr>
        <w:t xml:space="preserve"> Laborde 0837/10 Administración Portuaria Integral de Veracruz, S.A. de C.V. – María </w:t>
      </w:r>
      <w:proofErr w:type="spellStart"/>
      <w:r w:rsidRPr="00AA7B5C">
        <w:rPr>
          <w:rFonts w:ascii="Palatino Linotype" w:hAnsi="Palatino Linotype" w:cs="Arial"/>
          <w:i/>
          <w:sz w:val="22"/>
        </w:rPr>
        <w:t>Marván</w:t>
      </w:r>
      <w:proofErr w:type="spellEnd"/>
      <w:r w:rsidRPr="00AA7B5C">
        <w:rPr>
          <w:rFonts w:ascii="Palatino Linotype" w:hAnsi="Palatino Linotype" w:cs="Arial"/>
          <w:i/>
          <w:sz w:val="22"/>
        </w:rPr>
        <w:t xml:space="preserve"> Laborde Criterio 31/10</w:t>
      </w:r>
      <w:r w:rsidRPr="00AA7B5C">
        <w:rPr>
          <w:rFonts w:ascii="Palatino Linotype" w:hAnsi="Palatino Linotype" w:cs="Arial"/>
          <w:b/>
          <w:i/>
          <w:sz w:val="22"/>
        </w:rPr>
        <w:t>”</w:t>
      </w:r>
    </w:p>
    <w:p w:rsidR="001D7A60" w:rsidRPr="00AA7B5C" w:rsidRDefault="001D7A60" w:rsidP="002B2A4D">
      <w:pPr>
        <w:ind w:left="851" w:right="899"/>
        <w:jc w:val="both"/>
        <w:rPr>
          <w:rFonts w:ascii="Palatino Linotype" w:hAnsi="Palatino Linotype" w:cs="Arial"/>
          <w:i/>
          <w:sz w:val="22"/>
        </w:rPr>
      </w:pPr>
      <w:r w:rsidRPr="00AA7B5C">
        <w:rPr>
          <w:rFonts w:ascii="Palatino Linotype" w:hAnsi="Palatino Linotype" w:cs="Arial"/>
          <w:i/>
          <w:sz w:val="22"/>
        </w:rPr>
        <w:t>(Énfasis añadido)</w:t>
      </w:r>
    </w:p>
    <w:p w:rsidR="00357934" w:rsidRPr="00AA7B5C" w:rsidRDefault="00146000" w:rsidP="002B2A4D">
      <w:pPr>
        <w:spacing w:before="100" w:beforeAutospacing="1" w:after="100" w:afterAutospacing="1" w:line="360" w:lineRule="auto"/>
        <w:ind w:right="49"/>
        <w:jc w:val="both"/>
        <w:rPr>
          <w:rFonts w:ascii="Palatino Linotype" w:eastAsia="Calibri" w:hAnsi="Palatino Linotype" w:cs="Arial"/>
        </w:rPr>
      </w:pPr>
      <w:r w:rsidRPr="00AA7B5C">
        <w:rPr>
          <w:rFonts w:ascii="Palatino Linotype" w:eastAsia="Calibri" w:hAnsi="Palatino Linotype" w:cs="Arial"/>
        </w:rPr>
        <w:t xml:space="preserve">Finalmente, no pasa desapercibido para esta Ponencia Resolutora que </w:t>
      </w:r>
      <w:r w:rsidRPr="00AA7B5C">
        <w:rPr>
          <w:rFonts w:ascii="Palatino Linotype" w:eastAsia="Calibri" w:hAnsi="Palatino Linotype" w:cs="Arial"/>
          <w:b/>
        </w:rPr>
        <w:t xml:space="preserve">EL RECURRENTE </w:t>
      </w:r>
      <w:r w:rsidRPr="00AA7B5C">
        <w:rPr>
          <w:rFonts w:ascii="Palatino Linotype" w:eastAsia="Calibri" w:hAnsi="Palatino Linotype" w:cs="Arial"/>
        </w:rPr>
        <w:t>en sus razones o motivos de inconformidad señaló: “…</w:t>
      </w:r>
      <w:r w:rsidRPr="00AA7B5C">
        <w:rPr>
          <w:rFonts w:ascii="Palatino Linotype" w:hAnsi="Palatino Linotype" w:cs="Arial"/>
          <w:i/>
        </w:rPr>
        <w:t xml:space="preserve">se pide dar vista </w:t>
      </w:r>
      <w:r w:rsidRPr="00AA7B5C">
        <w:rPr>
          <w:rFonts w:ascii="Palatino Linotype" w:hAnsi="Palatino Linotype" w:cs="Arial"/>
          <w:i/>
        </w:rPr>
        <w:lastRenderedPageBreak/>
        <w:t>desde este momento a los órganos de control para que se apliquen las sanciones a las que haya lugar y se deje un precedente, de lo contrario, ocurrirá lo que padecimos con la administración pasada…” (Sic)</w:t>
      </w:r>
      <w:r w:rsidR="00357934" w:rsidRPr="00AA7B5C">
        <w:rPr>
          <w:rFonts w:ascii="Palatino Linotype" w:hAnsi="Palatino Linotype" w:cs="Arial"/>
          <w:i/>
        </w:rPr>
        <w:t>;</w:t>
      </w:r>
      <w:r w:rsidR="00357934" w:rsidRPr="00AA7B5C">
        <w:rPr>
          <w:rFonts w:ascii="Palatino Linotype" w:hAnsi="Palatino Linotype" w:cs="Arial"/>
          <w:b/>
          <w:i/>
        </w:rPr>
        <w:t xml:space="preserve"> </w:t>
      </w:r>
      <w:r w:rsidR="00357934" w:rsidRPr="00AA7B5C">
        <w:rPr>
          <w:rFonts w:ascii="Palatino Linotype" w:hAnsi="Palatino Linotype" w:cs="Arial"/>
        </w:rPr>
        <w:t xml:space="preserve">por lo que, con fundamento en el artículo 190 de la Ley de la de Transparencia y Acceso a la Información Pública del Estado de México y Municipios, se determina girar oficio al </w:t>
      </w:r>
      <w:r w:rsidR="00357934" w:rsidRPr="00AA7B5C">
        <w:rPr>
          <w:rFonts w:ascii="Palatino Linotype" w:hAnsi="Palatino Linotype" w:cs="Arial"/>
          <w:b/>
        </w:rPr>
        <w:t>Titular de la Contraloría Interna y Órgano de Control y Vigilancia de este Instituto</w:t>
      </w:r>
      <w:r w:rsidR="00357934" w:rsidRPr="00AA7B5C">
        <w:rPr>
          <w:rFonts w:ascii="Palatino Linotype" w:hAnsi="Palatino Linotype" w:cs="Arial"/>
        </w:rPr>
        <w:t>, para que resuelva lo conducente y determine en su caso el grado de responsabilidad en el incumplimiento de las obligaciones establecidas en la misma.</w:t>
      </w:r>
    </w:p>
    <w:p w:rsidR="00957B58" w:rsidRPr="00AA7B5C" w:rsidRDefault="00957B58" w:rsidP="002B2A4D">
      <w:pPr>
        <w:pStyle w:val="Prrafodelista"/>
        <w:widowControl w:val="0"/>
        <w:tabs>
          <w:tab w:val="left" w:pos="1418"/>
        </w:tabs>
        <w:autoSpaceDE w:val="0"/>
        <w:autoSpaceDN w:val="0"/>
        <w:adjustRightInd w:val="0"/>
        <w:spacing w:before="200" w:after="200" w:line="360" w:lineRule="auto"/>
        <w:ind w:left="0"/>
        <w:jc w:val="both"/>
        <w:rPr>
          <w:rFonts w:ascii="Palatino Linotype" w:eastAsia="Calibri" w:hAnsi="Palatino Linotype" w:cs="Arial"/>
        </w:rPr>
      </w:pPr>
      <w:r w:rsidRPr="00AA7B5C">
        <w:rPr>
          <w:rFonts w:ascii="Palatino Linotype" w:eastAsia="Calibri" w:hAnsi="Palatino Linotype" w:cs="Arial"/>
        </w:rPr>
        <w:t xml:space="preserve">Así, con </w:t>
      </w:r>
      <w:r w:rsidRPr="00AA7B5C">
        <w:rPr>
          <w:rFonts w:ascii="Palatino Linotype" w:hAnsi="Palatino Linotype" w:cs="Arial"/>
        </w:rPr>
        <w:t>fundamento</w:t>
      </w:r>
      <w:r w:rsidRPr="00AA7B5C">
        <w:rPr>
          <w:rFonts w:ascii="Palatino Linotype" w:eastAsia="Calibri" w:hAnsi="Palatino Linotype" w:cs="Arial"/>
        </w:rPr>
        <w:t xml:space="preserve"> en lo prescrito en los artículos 5, </w:t>
      </w:r>
      <w:r w:rsidRPr="00AA7B5C">
        <w:rPr>
          <w:rFonts w:ascii="Palatino Linotype" w:hAnsi="Palatino Linotype"/>
        </w:rPr>
        <w:t xml:space="preserve">párrafos vigésimo, vigésimo primero y vigésimo </w:t>
      </w:r>
      <w:r w:rsidRPr="00AA7B5C">
        <w:rPr>
          <w:rFonts w:ascii="Palatino Linotype" w:hAnsi="Palatino Linotype" w:cs="Arial"/>
        </w:rPr>
        <w:t>segundo,</w:t>
      </w:r>
      <w:r w:rsidRPr="00AA7B5C">
        <w:rPr>
          <w:rFonts w:ascii="Palatino Linotype" w:hAnsi="Palatino Linotype"/>
        </w:rPr>
        <w:t xml:space="preserve"> </w:t>
      </w:r>
      <w:r w:rsidRPr="00AA7B5C">
        <w:rPr>
          <w:rFonts w:ascii="Palatino Linotype" w:hAnsi="Palatino Linotype" w:cs="Arial"/>
        </w:rPr>
        <w:t>fracciones</w:t>
      </w:r>
      <w:r w:rsidRPr="00AA7B5C">
        <w:rPr>
          <w:rFonts w:ascii="Palatino Linotype" w:hAnsi="Palatino Linotype"/>
        </w:rPr>
        <w:t xml:space="preserve"> IV y V,</w:t>
      </w:r>
      <w:r w:rsidRPr="00AA7B5C">
        <w:rPr>
          <w:rFonts w:ascii="Palatino Linotype" w:eastAsia="Calibri" w:hAnsi="Palatino Linotype" w:cs="Arial"/>
        </w:rPr>
        <w:t xml:space="preserve"> de la Constitución Política del Estado Libre y Soberano de México y los artículos </w:t>
      </w:r>
      <w:r w:rsidRPr="00AA7B5C">
        <w:rPr>
          <w:rFonts w:ascii="Palatino Linotype" w:hAnsi="Palatino Linotype"/>
        </w:rPr>
        <w:t xml:space="preserve">2, </w:t>
      </w:r>
      <w:r w:rsidRPr="00AA7B5C">
        <w:rPr>
          <w:rFonts w:ascii="Palatino Linotype" w:hAnsi="Palatino Linotype" w:cs="Arial"/>
        </w:rPr>
        <w:t>fracción</w:t>
      </w:r>
      <w:r w:rsidRPr="00AA7B5C">
        <w:rPr>
          <w:rFonts w:ascii="Palatino Linotype" w:hAnsi="Palatino Linotype"/>
        </w:rPr>
        <w:t xml:space="preserve"> II, 9, </w:t>
      </w:r>
      <w:r w:rsidRPr="00AA7B5C">
        <w:rPr>
          <w:rFonts w:ascii="Palatino Linotype" w:hAnsi="Palatino Linotype" w:cs="Arial"/>
          <w:lang w:val="es-ES_tradnl"/>
        </w:rPr>
        <w:t>29</w:t>
      </w:r>
      <w:r w:rsidRPr="00AA7B5C">
        <w:rPr>
          <w:rFonts w:ascii="Palatino Linotype" w:hAnsi="Palatino Linotype"/>
        </w:rPr>
        <w:t xml:space="preserve">, 36, fracciones I y II, 176, 178, 179, 181, 185, fracción I, 186 y 188 </w:t>
      </w:r>
      <w:r w:rsidRPr="00AA7B5C">
        <w:rPr>
          <w:rFonts w:ascii="Palatino Linotype" w:eastAsia="Calibri" w:hAnsi="Palatino Linotype" w:cs="Arial"/>
        </w:rPr>
        <w:t xml:space="preserve">de la Ley de Transparencia y Acceso a la Información Pública del Estado de México y </w:t>
      </w:r>
      <w:r w:rsidRPr="00AA7B5C">
        <w:rPr>
          <w:rFonts w:ascii="Palatino Linotype" w:hAnsi="Palatino Linotype" w:cs="Arial"/>
        </w:rPr>
        <w:t>Municipios</w:t>
      </w:r>
      <w:r w:rsidRPr="00AA7B5C">
        <w:rPr>
          <w:rFonts w:ascii="Palatino Linotype" w:eastAsia="Calibri" w:hAnsi="Palatino Linotype" w:cs="Arial"/>
        </w:rPr>
        <w:t xml:space="preserve">, </w:t>
      </w:r>
      <w:r w:rsidRPr="00AA7B5C">
        <w:rPr>
          <w:rFonts w:ascii="Palatino Linotype" w:hAnsi="Palatino Linotype"/>
        </w:rPr>
        <w:t>este</w:t>
      </w:r>
      <w:r w:rsidRPr="00AA7B5C">
        <w:rPr>
          <w:rFonts w:ascii="Palatino Linotype" w:eastAsia="Calibri" w:hAnsi="Palatino Linotype" w:cs="Arial"/>
        </w:rPr>
        <w:t xml:space="preserve"> Pleno:</w:t>
      </w:r>
    </w:p>
    <w:p w:rsidR="00957B58" w:rsidRPr="00AA7B5C" w:rsidRDefault="00957B58" w:rsidP="002B2A4D">
      <w:pPr>
        <w:spacing w:before="240" w:after="100" w:afterAutospacing="1" w:line="360" w:lineRule="auto"/>
        <w:jc w:val="center"/>
        <w:rPr>
          <w:rFonts w:ascii="Palatino Linotype" w:hAnsi="Palatino Linotype"/>
          <w:b/>
          <w:bCs/>
          <w:spacing w:val="60"/>
          <w:sz w:val="28"/>
        </w:rPr>
      </w:pPr>
      <w:r w:rsidRPr="00AA7B5C">
        <w:rPr>
          <w:rFonts w:ascii="Palatino Linotype" w:hAnsi="Palatino Linotype"/>
          <w:b/>
          <w:bCs/>
          <w:spacing w:val="60"/>
          <w:sz w:val="28"/>
        </w:rPr>
        <w:t>RESUELVE</w:t>
      </w:r>
    </w:p>
    <w:p w:rsidR="009C1AFB" w:rsidRPr="00AA7B5C" w:rsidRDefault="001D7A60" w:rsidP="002B2A4D">
      <w:pPr>
        <w:pStyle w:val="Prrafodelista"/>
        <w:spacing w:before="100" w:beforeAutospacing="1" w:after="100" w:afterAutospacing="1" w:line="360" w:lineRule="auto"/>
        <w:ind w:left="0"/>
        <w:contextualSpacing w:val="0"/>
        <w:jc w:val="both"/>
        <w:rPr>
          <w:rFonts w:ascii="Palatino Linotype" w:hAnsi="Palatino Linotype" w:cs="Arial"/>
          <w:szCs w:val="28"/>
        </w:rPr>
      </w:pPr>
      <w:r w:rsidRPr="00AA7B5C">
        <w:rPr>
          <w:rFonts w:ascii="Palatino Linotype" w:hAnsi="Palatino Linotype" w:cs="Arial"/>
          <w:b/>
          <w:sz w:val="28"/>
          <w:szCs w:val="28"/>
        </w:rPr>
        <w:t>PRIMERO.</w:t>
      </w:r>
      <w:r w:rsidRPr="00AA7B5C">
        <w:rPr>
          <w:rFonts w:ascii="Palatino Linotype" w:hAnsi="Palatino Linotype" w:cs="Arial"/>
          <w:b/>
          <w:szCs w:val="28"/>
        </w:rPr>
        <w:t xml:space="preserve"> </w:t>
      </w:r>
      <w:r w:rsidR="009C1AFB" w:rsidRPr="00AA7B5C">
        <w:rPr>
          <w:rFonts w:ascii="Palatino Linotype" w:hAnsi="Palatino Linotype" w:cs="Arial"/>
          <w:szCs w:val="28"/>
        </w:rPr>
        <w:t xml:space="preserve">Se </w:t>
      </w:r>
      <w:r w:rsidR="009C1AFB" w:rsidRPr="00AA7B5C">
        <w:rPr>
          <w:rFonts w:ascii="Palatino Linotype" w:hAnsi="Palatino Linotype" w:cs="Arial"/>
          <w:b/>
          <w:szCs w:val="28"/>
        </w:rPr>
        <w:t>SOBRESEE</w:t>
      </w:r>
      <w:r w:rsidR="009C1AFB" w:rsidRPr="00AA7B5C">
        <w:rPr>
          <w:rFonts w:ascii="Palatino Linotype" w:hAnsi="Palatino Linotype" w:cs="Arial"/>
          <w:szCs w:val="28"/>
        </w:rPr>
        <w:t xml:space="preserve"> el recurso de revisión número 00877/INFOEM/IP/RR/2019</w:t>
      </w:r>
      <w:r w:rsidR="009C1AFB" w:rsidRPr="00AA7B5C">
        <w:rPr>
          <w:rFonts w:ascii="Palatino Linotype" w:hAnsi="Palatino Linotype" w:cs="Arial"/>
          <w:b/>
          <w:szCs w:val="28"/>
        </w:rPr>
        <w:t>,</w:t>
      </w:r>
      <w:r w:rsidR="009C1AFB" w:rsidRPr="00AA7B5C">
        <w:rPr>
          <w:rFonts w:ascii="Palatino Linotype" w:hAnsi="Palatino Linotype" w:cs="Arial"/>
          <w:szCs w:val="28"/>
        </w:rPr>
        <w:t xml:space="preserve"> </w:t>
      </w:r>
      <w:r w:rsidR="009C1AFB" w:rsidRPr="00AA7B5C">
        <w:rPr>
          <w:rFonts w:ascii="Palatino Linotype" w:hAnsi="Palatino Linotype" w:cs="Arial"/>
          <w:szCs w:val="28"/>
          <w:lang w:val="es-ES"/>
        </w:rPr>
        <w:t xml:space="preserve">porque al </w:t>
      </w:r>
      <w:r w:rsidR="009C1AFB" w:rsidRPr="00AA7B5C">
        <w:rPr>
          <w:rFonts w:ascii="Palatino Linotype" w:hAnsi="Palatino Linotype" w:cs="Arial"/>
          <w:b/>
          <w:szCs w:val="28"/>
          <w:lang w:val="es-ES"/>
        </w:rPr>
        <w:t>modificar la respuesta el recurso de revisión quedó sin materia</w:t>
      </w:r>
      <w:r w:rsidR="009C1AFB" w:rsidRPr="00AA7B5C">
        <w:rPr>
          <w:rFonts w:ascii="Palatino Linotype" w:hAnsi="Palatino Linotype" w:cs="Arial"/>
          <w:szCs w:val="28"/>
          <w:lang w:val="es-ES"/>
        </w:rPr>
        <w:t xml:space="preserve">, en términos del Considerando </w:t>
      </w:r>
      <w:r w:rsidR="009C1AFB" w:rsidRPr="00AA7B5C">
        <w:rPr>
          <w:rFonts w:ascii="Palatino Linotype" w:hAnsi="Palatino Linotype" w:cs="Arial"/>
          <w:b/>
          <w:szCs w:val="28"/>
          <w:lang w:val="es-ES"/>
        </w:rPr>
        <w:t>QUINTO</w:t>
      </w:r>
      <w:r w:rsidR="009C1AFB" w:rsidRPr="00AA7B5C">
        <w:rPr>
          <w:rFonts w:ascii="Palatino Linotype" w:hAnsi="Palatino Linotype" w:cs="Arial"/>
          <w:szCs w:val="28"/>
          <w:lang w:val="es-ES"/>
        </w:rPr>
        <w:t xml:space="preserve"> de la presente resolución</w:t>
      </w:r>
      <w:r w:rsidRPr="00AA7B5C">
        <w:rPr>
          <w:rFonts w:ascii="Palatino Linotype" w:hAnsi="Palatino Linotype" w:cs="Arial"/>
          <w:szCs w:val="28"/>
          <w:lang w:val="es-ES"/>
        </w:rPr>
        <w:t>.</w:t>
      </w:r>
    </w:p>
    <w:p w:rsidR="009C1AFB" w:rsidRPr="00AA7B5C" w:rsidRDefault="001D7A60" w:rsidP="002B2A4D">
      <w:pPr>
        <w:pStyle w:val="Prrafodelista"/>
        <w:spacing w:before="100" w:beforeAutospacing="1" w:after="100" w:afterAutospacing="1" w:line="360" w:lineRule="auto"/>
        <w:ind w:left="0"/>
        <w:contextualSpacing w:val="0"/>
        <w:jc w:val="both"/>
        <w:rPr>
          <w:rFonts w:ascii="Palatino Linotype" w:hAnsi="Palatino Linotype" w:cs="Arial"/>
          <w:szCs w:val="28"/>
        </w:rPr>
      </w:pPr>
      <w:r w:rsidRPr="00AA7B5C">
        <w:rPr>
          <w:rFonts w:ascii="Palatino Linotype" w:hAnsi="Palatino Linotype"/>
          <w:b/>
          <w:sz w:val="28"/>
          <w:szCs w:val="28"/>
        </w:rPr>
        <w:t>SEGUNDO</w:t>
      </w:r>
      <w:r w:rsidRPr="00AA7B5C">
        <w:rPr>
          <w:rFonts w:ascii="Palatino Linotype" w:hAnsi="Palatino Linotype"/>
          <w:b/>
        </w:rPr>
        <w:t xml:space="preserve">. </w:t>
      </w:r>
      <w:r w:rsidR="009C1AFB" w:rsidRPr="00AA7B5C">
        <w:rPr>
          <w:rFonts w:ascii="Palatino Linotype" w:hAnsi="Palatino Linotype"/>
          <w:b/>
        </w:rPr>
        <w:t>Notifíquese</w:t>
      </w:r>
      <w:r w:rsidR="009C1AFB" w:rsidRPr="00AA7B5C">
        <w:rPr>
          <w:rFonts w:ascii="Palatino Linotype" w:hAnsi="Palatino Linotype"/>
        </w:rPr>
        <w:t xml:space="preserve"> la presente resolución al Titular de la Unidad de Transparencia del </w:t>
      </w:r>
      <w:r w:rsidR="009C1AFB" w:rsidRPr="00AA7B5C">
        <w:rPr>
          <w:rFonts w:ascii="Palatino Linotype" w:hAnsi="Palatino Linotype"/>
          <w:b/>
        </w:rPr>
        <w:t>SUJETO OBLIGADO</w:t>
      </w:r>
      <w:r w:rsidR="009C1AFB" w:rsidRPr="00AA7B5C">
        <w:rPr>
          <w:rFonts w:ascii="Palatino Linotype" w:hAnsi="Palatino Linotype"/>
        </w:rPr>
        <w:t xml:space="preserve"> para su conocimiento.</w:t>
      </w:r>
    </w:p>
    <w:p w:rsidR="001D7A60" w:rsidRPr="00AA7B5C" w:rsidRDefault="001D7A60" w:rsidP="002B2A4D">
      <w:pPr>
        <w:pStyle w:val="Prrafodelista"/>
        <w:spacing w:before="100" w:beforeAutospacing="1" w:after="100" w:afterAutospacing="1" w:line="360" w:lineRule="auto"/>
        <w:ind w:left="0"/>
        <w:contextualSpacing w:val="0"/>
        <w:jc w:val="both"/>
        <w:rPr>
          <w:rFonts w:ascii="Palatino Linotype" w:hAnsi="Palatino Linotype"/>
          <w:lang w:eastAsia="es-ES_tradnl"/>
        </w:rPr>
      </w:pPr>
      <w:r w:rsidRPr="00AA7B5C">
        <w:rPr>
          <w:rFonts w:ascii="Palatino Linotype" w:hAnsi="Palatino Linotype"/>
          <w:b/>
          <w:sz w:val="28"/>
          <w:szCs w:val="28"/>
          <w:lang w:eastAsia="es-ES_tradnl"/>
        </w:rPr>
        <w:t>TERCERO</w:t>
      </w:r>
      <w:r w:rsidRPr="00AA7B5C">
        <w:rPr>
          <w:rFonts w:ascii="Palatino Linotype" w:hAnsi="Palatino Linotype"/>
          <w:b/>
          <w:lang w:eastAsia="es-ES_tradnl"/>
        </w:rPr>
        <w:t xml:space="preserve">. </w:t>
      </w:r>
      <w:r w:rsidR="009C1AFB" w:rsidRPr="00AA7B5C">
        <w:rPr>
          <w:rFonts w:ascii="Palatino Linotype" w:hAnsi="Palatino Linotype"/>
          <w:b/>
          <w:lang w:eastAsia="es-ES_tradnl"/>
        </w:rPr>
        <w:t>Notifíquese</w:t>
      </w:r>
      <w:r w:rsidR="009C1AFB" w:rsidRPr="00AA7B5C">
        <w:rPr>
          <w:rFonts w:ascii="Palatino Linotype" w:hAnsi="Palatino Linotype"/>
          <w:lang w:eastAsia="es-ES_tradnl"/>
        </w:rPr>
        <w:t xml:space="preserve"> al</w:t>
      </w:r>
      <w:r w:rsidR="009C1AFB" w:rsidRPr="00AA7B5C">
        <w:rPr>
          <w:rFonts w:ascii="Palatino Linotype" w:hAnsi="Palatino Linotype"/>
          <w:b/>
          <w:lang w:eastAsia="es-ES_tradnl"/>
        </w:rPr>
        <w:t xml:space="preserve"> RECURRENTE</w:t>
      </w:r>
      <w:r w:rsidR="009C1AFB" w:rsidRPr="00AA7B5C">
        <w:rPr>
          <w:rFonts w:ascii="Palatino Linotype" w:hAnsi="Palatino Linotype"/>
          <w:lang w:eastAsia="es-ES_tradnl"/>
        </w:rPr>
        <w:t xml:space="preserve"> la </w:t>
      </w:r>
      <w:r w:rsidR="009C1AFB" w:rsidRPr="00AA7B5C">
        <w:rPr>
          <w:rFonts w:ascii="Palatino Linotype" w:hAnsi="Palatino Linotype"/>
        </w:rPr>
        <w:t>presente</w:t>
      </w:r>
      <w:r w:rsidRPr="00AA7B5C">
        <w:rPr>
          <w:rFonts w:ascii="Palatino Linotype" w:hAnsi="Palatino Linotype"/>
          <w:lang w:eastAsia="es-ES_tradnl"/>
        </w:rPr>
        <w:t xml:space="preserve"> resolución.</w:t>
      </w:r>
    </w:p>
    <w:p w:rsidR="009C1AFB" w:rsidRPr="00AA7B5C" w:rsidRDefault="001D7A60" w:rsidP="002B2A4D">
      <w:pPr>
        <w:pStyle w:val="Prrafodelista"/>
        <w:spacing w:before="100" w:beforeAutospacing="1" w:after="100" w:afterAutospacing="1" w:line="360" w:lineRule="auto"/>
        <w:ind w:left="0"/>
        <w:contextualSpacing w:val="0"/>
        <w:jc w:val="both"/>
        <w:rPr>
          <w:rFonts w:ascii="Palatino Linotype" w:hAnsi="Palatino Linotype"/>
          <w:shd w:val="clear" w:color="auto" w:fill="FFFFFF"/>
        </w:rPr>
      </w:pPr>
      <w:r w:rsidRPr="00AA7B5C">
        <w:rPr>
          <w:rFonts w:ascii="Palatino Linotype" w:hAnsi="Palatino Linotype"/>
          <w:b/>
          <w:sz w:val="28"/>
          <w:szCs w:val="28"/>
          <w:lang w:eastAsia="es-ES_tradnl"/>
        </w:rPr>
        <w:lastRenderedPageBreak/>
        <w:t>CUARTO</w:t>
      </w:r>
      <w:r w:rsidRPr="00AA7B5C">
        <w:rPr>
          <w:rFonts w:ascii="Palatino Linotype" w:hAnsi="Palatino Linotype"/>
          <w:b/>
          <w:lang w:eastAsia="es-ES_tradnl"/>
        </w:rPr>
        <w:t xml:space="preserve">. </w:t>
      </w:r>
      <w:r w:rsidR="009C1AFB" w:rsidRPr="00AA7B5C">
        <w:rPr>
          <w:rFonts w:ascii="Palatino Linotype" w:hAnsi="Palatino Linotype"/>
          <w:b/>
          <w:lang w:eastAsia="es-ES_tradnl"/>
        </w:rPr>
        <w:t>Hágase</w:t>
      </w:r>
      <w:r w:rsidR="009C1AFB" w:rsidRPr="00AA7B5C">
        <w:rPr>
          <w:rFonts w:ascii="Palatino Linotype" w:hAnsi="Palatino Linotype"/>
          <w:lang w:eastAsia="es-ES_tradnl"/>
        </w:rPr>
        <w:t xml:space="preserve"> </w:t>
      </w:r>
      <w:r w:rsidR="009C1AFB" w:rsidRPr="00AA7B5C">
        <w:rPr>
          <w:rFonts w:ascii="Palatino Linotype" w:hAnsi="Palatino Linotype"/>
          <w:b/>
          <w:lang w:eastAsia="es-ES_tradnl"/>
        </w:rPr>
        <w:t xml:space="preserve">del </w:t>
      </w:r>
      <w:r w:rsidR="009C1AFB" w:rsidRPr="00AA7B5C">
        <w:rPr>
          <w:rFonts w:ascii="Palatino Linotype" w:hAnsi="Palatino Linotype"/>
          <w:b/>
        </w:rPr>
        <w:t>conocimiento</w:t>
      </w:r>
      <w:r w:rsidR="009C1AFB" w:rsidRPr="00AA7B5C">
        <w:rPr>
          <w:rFonts w:ascii="Palatino Linotype" w:hAnsi="Palatino Linotype"/>
          <w:b/>
          <w:lang w:eastAsia="es-ES_tradnl"/>
        </w:rPr>
        <w:t xml:space="preserve"> </w:t>
      </w:r>
      <w:r w:rsidR="009C1AFB" w:rsidRPr="00AA7B5C">
        <w:rPr>
          <w:rFonts w:ascii="Palatino Linotype" w:hAnsi="Palatino Linotype"/>
          <w:lang w:eastAsia="es-ES_tradnl"/>
        </w:rPr>
        <w:t xml:space="preserve">de </w:t>
      </w:r>
      <w:r w:rsidR="009C1AFB" w:rsidRPr="00AA7B5C">
        <w:rPr>
          <w:rFonts w:ascii="Palatino Linotype" w:hAnsi="Palatino Linotype"/>
          <w:b/>
          <w:lang w:eastAsia="es-ES_tradnl"/>
        </w:rPr>
        <w:t>EL RECURRENTE</w:t>
      </w:r>
      <w:r w:rsidR="009C1AFB" w:rsidRPr="00AA7B5C">
        <w:rPr>
          <w:rFonts w:ascii="Palatino Linotype" w:hAnsi="Palatino Linotype"/>
          <w:lang w:eastAsia="es-ES_tradnl"/>
        </w:rPr>
        <w:t xml:space="preserve">, </w:t>
      </w:r>
      <w:r w:rsidR="009C1AFB" w:rsidRPr="00AA7B5C">
        <w:rPr>
          <w:rFonts w:ascii="Palatino Linotype" w:hAnsi="Palatino Linotype"/>
          <w:shd w:val="clear" w:color="auto" w:fill="FFFFFF"/>
        </w:rPr>
        <w:t>que de conformidad con lo establecido en el artículo 196 de la Ley de Transparencia y Acceso a la Información Pública del Estado de México y Municipios, podrá impugnarla vía Juicio de Amparo en términos de las leyes aplicables.</w:t>
      </w:r>
    </w:p>
    <w:p w:rsidR="00636FE5" w:rsidRDefault="00636FE5" w:rsidP="00636FE5">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CON AUSENCIA JUSTIFICADA; JAVIER MARTÍNEZ CRUZ Y LUIS GUSTAVO PARRA NORIEGA; EN LA DÉCIMA CUARTA SESIÓN ORDINARIA CELEBRADA EL DIEZ DE ABRIL DE DOS MIL DIECINUEVE,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636FE5" w:rsidTr="00636FE5">
        <w:trPr>
          <w:jc w:val="center"/>
        </w:trPr>
        <w:tc>
          <w:tcPr>
            <w:tcW w:w="10368" w:type="dxa"/>
            <w:gridSpan w:val="2"/>
          </w:tcPr>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636FE5" w:rsidRDefault="00636FE5">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636FE5" w:rsidRDefault="00636FE5">
            <w:pPr>
              <w:spacing w:line="256" w:lineRule="auto"/>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636FE5" w:rsidTr="00636FE5">
        <w:trPr>
          <w:jc w:val="center"/>
        </w:trPr>
        <w:tc>
          <w:tcPr>
            <w:tcW w:w="5184" w:type="dxa"/>
          </w:tcPr>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636FE5" w:rsidRDefault="00636FE5">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636FE5" w:rsidRDefault="00636FE5">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r>
              <w:rPr>
                <w:rFonts w:ascii="Palatino Linotype" w:hAnsi="Palatino Linotype" w:cs="Arial"/>
                <w:b/>
                <w:lang w:val="es-ES_tradnl"/>
              </w:rPr>
              <w:t>Ausencia Justificada</w:t>
            </w:r>
          </w:p>
          <w:p w:rsidR="00636FE5" w:rsidRDefault="00636FE5">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636FE5" w:rsidRDefault="00636FE5">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636FE5" w:rsidRDefault="00636FE5">
            <w:pPr>
              <w:spacing w:line="256" w:lineRule="auto"/>
              <w:jc w:val="center"/>
              <w:rPr>
                <w:rFonts w:ascii="Palatino Linotype" w:hAnsi="Palatino Linotype" w:cs="Arial"/>
                <w:b/>
                <w:lang w:val="es-ES_tradnl"/>
              </w:rPr>
            </w:pPr>
          </w:p>
        </w:tc>
      </w:tr>
      <w:tr w:rsidR="00636FE5" w:rsidTr="00636FE5">
        <w:trPr>
          <w:jc w:val="center"/>
        </w:trPr>
        <w:tc>
          <w:tcPr>
            <w:tcW w:w="5184" w:type="dxa"/>
          </w:tcPr>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636FE5" w:rsidRDefault="00636FE5">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636FE5" w:rsidRDefault="00636FE5">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rPr>
                <w:rFonts w:ascii="Palatino Linotype" w:hAnsi="Palatino Linotype" w:cs="Arial"/>
                <w:b/>
                <w:lang w:val="es-ES_tradnl"/>
              </w:rPr>
            </w:pPr>
          </w:p>
          <w:p w:rsidR="00636FE5" w:rsidRDefault="00636FE5">
            <w:pPr>
              <w:spacing w:line="256" w:lineRule="auto"/>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636FE5" w:rsidRDefault="00636FE5">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636FE5" w:rsidRDefault="00636FE5">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r>
      <w:tr w:rsidR="00636FE5" w:rsidTr="00636FE5">
        <w:trPr>
          <w:jc w:val="center"/>
        </w:trPr>
        <w:tc>
          <w:tcPr>
            <w:tcW w:w="10368" w:type="dxa"/>
            <w:gridSpan w:val="2"/>
          </w:tcPr>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p>
          <w:p w:rsidR="00636FE5" w:rsidRDefault="00636FE5">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636FE5" w:rsidRDefault="00636FE5">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636FE5" w:rsidRDefault="00636FE5">
            <w:pPr>
              <w:spacing w:line="256" w:lineRule="auto"/>
              <w:jc w:val="center"/>
              <w:rPr>
                <w:rFonts w:ascii="Palatino Linotype" w:hAnsi="Palatino Linotype" w:cs="Arial"/>
                <w:lang w:val="es-ES_tradnl"/>
              </w:rPr>
            </w:pPr>
            <w:r>
              <w:rPr>
                <w:rFonts w:ascii="Palatino Linotype" w:hAnsi="Palatino Linotype" w:cs="Arial"/>
                <w:b/>
                <w:lang w:val="es-ES_tradnl"/>
              </w:rPr>
              <w:t>(RÚBRICA)</w:t>
            </w:r>
          </w:p>
        </w:tc>
      </w:tr>
    </w:tbl>
    <w:p w:rsidR="00D0359E" w:rsidRPr="00AA7B5C" w:rsidRDefault="00D0359E" w:rsidP="002B2A4D">
      <w:pPr>
        <w:jc w:val="both"/>
        <w:rPr>
          <w:rFonts w:ascii="Palatino Linotype" w:hAnsi="Palatino Linotype"/>
          <w:sz w:val="19"/>
          <w:szCs w:val="19"/>
          <w:lang w:val="es-ES_tradnl"/>
        </w:rPr>
      </w:pPr>
    </w:p>
    <w:p w:rsidR="00D0359E" w:rsidRPr="00AA7B5C" w:rsidRDefault="00D0359E" w:rsidP="002B2A4D">
      <w:pPr>
        <w:jc w:val="both"/>
        <w:rPr>
          <w:rFonts w:ascii="Palatino Linotype" w:hAnsi="Palatino Linotype"/>
          <w:sz w:val="19"/>
          <w:szCs w:val="19"/>
          <w:lang w:val="es-ES_tradnl"/>
        </w:rPr>
      </w:pPr>
    </w:p>
    <w:p w:rsidR="00D0359E" w:rsidRPr="00AA7B5C" w:rsidRDefault="00D0359E" w:rsidP="002B2A4D">
      <w:pPr>
        <w:jc w:val="both"/>
        <w:rPr>
          <w:rFonts w:ascii="Palatino Linotype" w:hAnsi="Palatino Linotype"/>
          <w:sz w:val="19"/>
          <w:szCs w:val="19"/>
          <w:lang w:val="es-ES_tradnl"/>
        </w:rPr>
      </w:pPr>
    </w:p>
    <w:p w:rsidR="00D0359E" w:rsidRPr="00AA7B5C" w:rsidRDefault="00D0359E" w:rsidP="002B2A4D">
      <w:pPr>
        <w:jc w:val="both"/>
        <w:rPr>
          <w:rFonts w:ascii="Palatino Linotype" w:hAnsi="Palatino Linotype"/>
          <w:sz w:val="19"/>
          <w:szCs w:val="19"/>
          <w:lang w:val="es-ES_tradnl"/>
        </w:rPr>
      </w:pPr>
    </w:p>
    <w:p w:rsidR="00D0359E" w:rsidRPr="00AA7B5C" w:rsidRDefault="00D0359E" w:rsidP="002B2A4D">
      <w:pPr>
        <w:jc w:val="both"/>
        <w:rPr>
          <w:rFonts w:ascii="Palatino Linotype" w:hAnsi="Palatino Linotype"/>
          <w:sz w:val="19"/>
          <w:szCs w:val="19"/>
          <w:lang w:val="es-ES_tradnl"/>
        </w:rPr>
      </w:pPr>
    </w:p>
    <w:p w:rsidR="00D0359E" w:rsidRDefault="00D0359E" w:rsidP="002B2A4D">
      <w:pPr>
        <w:jc w:val="both"/>
        <w:rPr>
          <w:rFonts w:ascii="Palatino Linotype" w:hAnsi="Palatino Linotype"/>
          <w:sz w:val="19"/>
          <w:szCs w:val="19"/>
          <w:lang w:val="es-ES_tradnl"/>
        </w:rPr>
      </w:pPr>
    </w:p>
    <w:p w:rsidR="00636FE5" w:rsidRDefault="00636FE5" w:rsidP="002B2A4D">
      <w:pPr>
        <w:jc w:val="both"/>
        <w:rPr>
          <w:rFonts w:ascii="Palatino Linotype" w:hAnsi="Palatino Linotype"/>
          <w:sz w:val="19"/>
          <w:szCs w:val="19"/>
          <w:lang w:val="es-ES_tradnl"/>
        </w:rPr>
      </w:pPr>
    </w:p>
    <w:p w:rsidR="00636FE5" w:rsidRDefault="00636FE5" w:rsidP="002B2A4D">
      <w:pPr>
        <w:jc w:val="both"/>
        <w:rPr>
          <w:rFonts w:ascii="Palatino Linotype" w:hAnsi="Palatino Linotype"/>
          <w:sz w:val="19"/>
          <w:szCs w:val="19"/>
          <w:lang w:val="es-ES_tradnl"/>
        </w:rPr>
      </w:pPr>
    </w:p>
    <w:p w:rsidR="00636FE5" w:rsidRDefault="00636FE5" w:rsidP="002B2A4D">
      <w:pPr>
        <w:jc w:val="both"/>
        <w:rPr>
          <w:rFonts w:ascii="Palatino Linotype" w:hAnsi="Palatino Linotype"/>
          <w:sz w:val="19"/>
          <w:szCs w:val="19"/>
          <w:lang w:val="es-ES_tradnl"/>
        </w:rPr>
      </w:pPr>
    </w:p>
    <w:p w:rsidR="00636FE5" w:rsidRDefault="00636FE5" w:rsidP="002B2A4D">
      <w:pPr>
        <w:jc w:val="both"/>
        <w:rPr>
          <w:rFonts w:ascii="Palatino Linotype" w:hAnsi="Palatino Linotype"/>
          <w:sz w:val="19"/>
          <w:szCs w:val="19"/>
          <w:lang w:val="es-ES_tradnl"/>
        </w:rPr>
      </w:pPr>
    </w:p>
    <w:p w:rsidR="00636FE5" w:rsidRDefault="00636FE5" w:rsidP="002B2A4D">
      <w:pPr>
        <w:jc w:val="both"/>
        <w:rPr>
          <w:rFonts w:ascii="Palatino Linotype" w:hAnsi="Palatino Linotype"/>
          <w:sz w:val="19"/>
          <w:szCs w:val="19"/>
          <w:lang w:val="es-ES_tradnl"/>
        </w:rPr>
      </w:pPr>
    </w:p>
    <w:p w:rsidR="00636FE5" w:rsidRDefault="00636FE5" w:rsidP="002B2A4D">
      <w:pPr>
        <w:jc w:val="both"/>
        <w:rPr>
          <w:rFonts w:ascii="Palatino Linotype" w:hAnsi="Palatino Linotype"/>
          <w:sz w:val="19"/>
          <w:szCs w:val="19"/>
          <w:lang w:val="es-ES_tradnl"/>
        </w:rPr>
      </w:pPr>
    </w:p>
    <w:p w:rsidR="00636FE5" w:rsidRDefault="00636FE5" w:rsidP="002B2A4D">
      <w:pPr>
        <w:jc w:val="both"/>
        <w:rPr>
          <w:rFonts w:ascii="Palatino Linotype" w:hAnsi="Palatino Linotype"/>
          <w:sz w:val="19"/>
          <w:szCs w:val="19"/>
          <w:lang w:val="es-ES_tradnl"/>
        </w:rPr>
      </w:pPr>
    </w:p>
    <w:p w:rsidR="00636FE5" w:rsidRDefault="00636FE5" w:rsidP="002B2A4D">
      <w:pPr>
        <w:jc w:val="both"/>
        <w:rPr>
          <w:rFonts w:ascii="Palatino Linotype" w:hAnsi="Palatino Linotype"/>
          <w:sz w:val="19"/>
          <w:szCs w:val="19"/>
          <w:lang w:val="es-ES_tradnl"/>
        </w:rPr>
      </w:pPr>
    </w:p>
    <w:p w:rsidR="00636FE5" w:rsidRDefault="00636FE5" w:rsidP="002B2A4D">
      <w:pPr>
        <w:jc w:val="both"/>
        <w:rPr>
          <w:rFonts w:ascii="Palatino Linotype" w:hAnsi="Palatino Linotype"/>
          <w:sz w:val="19"/>
          <w:szCs w:val="19"/>
          <w:lang w:val="es-ES_tradnl"/>
        </w:rPr>
      </w:pPr>
    </w:p>
    <w:p w:rsidR="00636FE5" w:rsidRDefault="00636FE5" w:rsidP="002B2A4D">
      <w:pPr>
        <w:jc w:val="both"/>
        <w:rPr>
          <w:rFonts w:ascii="Palatino Linotype" w:hAnsi="Palatino Linotype"/>
          <w:sz w:val="19"/>
          <w:szCs w:val="19"/>
          <w:lang w:val="es-ES_tradnl"/>
        </w:rPr>
      </w:pPr>
    </w:p>
    <w:p w:rsidR="00636FE5" w:rsidRPr="00AA7B5C" w:rsidRDefault="00636FE5" w:rsidP="002B2A4D">
      <w:pPr>
        <w:jc w:val="both"/>
        <w:rPr>
          <w:rFonts w:ascii="Palatino Linotype" w:hAnsi="Palatino Linotype"/>
          <w:sz w:val="19"/>
          <w:szCs w:val="19"/>
          <w:lang w:val="es-ES_tradnl"/>
        </w:rPr>
      </w:pPr>
    </w:p>
    <w:p w:rsidR="00D0359E" w:rsidRPr="00AA7B5C" w:rsidRDefault="00D0359E" w:rsidP="002B2A4D">
      <w:pPr>
        <w:jc w:val="both"/>
        <w:rPr>
          <w:rFonts w:ascii="Palatino Linotype" w:hAnsi="Palatino Linotype"/>
          <w:sz w:val="19"/>
          <w:szCs w:val="19"/>
          <w:lang w:val="es-ES_tradnl"/>
        </w:rPr>
      </w:pPr>
    </w:p>
    <w:p w:rsidR="00D0359E" w:rsidRPr="00AA7B5C" w:rsidRDefault="00D0359E" w:rsidP="002B2A4D">
      <w:pPr>
        <w:jc w:val="both"/>
        <w:rPr>
          <w:rFonts w:ascii="Palatino Linotype" w:hAnsi="Palatino Linotype"/>
          <w:sz w:val="19"/>
          <w:szCs w:val="19"/>
          <w:lang w:val="es-ES_tradnl"/>
        </w:rPr>
      </w:pPr>
    </w:p>
    <w:p w:rsidR="00D0359E" w:rsidRPr="00AA7B5C" w:rsidRDefault="00D0359E" w:rsidP="002B2A4D">
      <w:pPr>
        <w:jc w:val="both"/>
        <w:rPr>
          <w:rFonts w:ascii="Palatino Linotype" w:hAnsi="Palatino Linotype"/>
          <w:sz w:val="19"/>
          <w:szCs w:val="19"/>
          <w:lang w:val="es-ES_tradnl"/>
        </w:rPr>
      </w:pPr>
    </w:p>
    <w:p w:rsidR="00D0359E" w:rsidRPr="00AA7B5C" w:rsidRDefault="00D0359E" w:rsidP="002B2A4D">
      <w:pPr>
        <w:jc w:val="both"/>
        <w:rPr>
          <w:rFonts w:ascii="Palatino Linotype" w:hAnsi="Palatino Linotype"/>
          <w:sz w:val="19"/>
          <w:szCs w:val="19"/>
          <w:lang w:val="es-ES_tradnl"/>
        </w:rPr>
      </w:pPr>
    </w:p>
    <w:p w:rsidR="00957B58" w:rsidRPr="00AA7B5C" w:rsidRDefault="00957B58" w:rsidP="002B2A4D">
      <w:pPr>
        <w:jc w:val="both"/>
        <w:rPr>
          <w:rFonts w:ascii="Palatino Linotype" w:hAnsi="Palatino Linotype"/>
          <w:sz w:val="19"/>
          <w:szCs w:val="19"/>
          <w:lang w:val="es-ES_tradnl"/>
        </w:rPr>
      </w:pPr>
      <w:r w:rsidRPr="00AA7B5C">
        <w:rPr>
          <w:rFonts w:ascii="Palatino Linotype" w:hAnsi="Palatino Linotype"/>
          <w:sz w:val="19"/>
          <w:szCs w:val="19"/>
          <w:lang w:val="es-ES_tradnl"/>
        </w:rPr>
        <w:t xml:space="preserve">Esta hoja corresponde a la resolución de fecha diez de abril de dos mil diecinueve, emitida en el recurso de revisión número </w:t>
      </w:r>
      <w:r w:rsidR="001D7A60" w:rsidRPr="00AA7B5C">
        <w:rPr>
          <w:rFonts w:ascii="Palatino Linotype" w:hAnsi="Palatino Linotype"/>
          <w:sz w:val="19"/>
          <w:szCs w:val="19"/>
          <w:lang w:val="es-ES_tradnl"/>
        </w:rPr>
        <w:t>00877</w:t>
      </w:r>
      <w:r w:rsidRPr="00AA7B5C">
        <w:rPr>
          <w:rFonts w:ascii="Palatino Linotype" w:hAnsi="Palatino Linotype"/>
          <w:sz w:val="19"/>
          <w:szCs w:val="19"/>
          <w:lang w:val="es-ES_tradnl"/>
        </w:rPr>
        <w:t>/INFOEM/IP/RR/2019.</w:t>
      </w:r>
    </w:p>
    <w:p w:rsidR="00957B58" w:rsidRPr="00AA7B5C" w:rsidRDefault="00957B58" w:rsidP="002B2A4D">
      <w:pPr>
        <w:jc w:val="both"/>
        <w:rPr>
          <w:rFonts w:ascii="Palatino Linotype" w:hAnsi="Palatino Linotype"/>
          <w:sz w:val="19"/>
          <w:szCs w:val="19"/>
          <w:lang w:val="es-ES_tradnl"/>
        </w:rPr>
      </w:pPr>
    </w:p>
    <w:p w:rsidR="00C23B43" w:rsidRPr="00AA7B5C" w:rsidRDefault="00957B58" w:rsidP="002B2A4D">
      <w:pPr>
        <w:tabs>
          <w:tab w:val="center" w:pos="4560"/>
        </w:tabs>
        <w:jc w:val="both"/>
      </w:pPr>
      <w:r w:rsidRPr="00AA7B5C">
        <w:rPr>
          <w:rFonts w:ascii="Palatino Linotype" w:hAnsi="Palatino Linotype"/>
          <w:sz w:val="19"/>
          <w:szCs w:val="19"/>
          <w:lang w:val="es-ES_tradnl"/>
        </w:rPr>
        <w:t>ATU/AMV</w:t>
      </w:r>
    </w:p>
    <w:sectPr w:rsidR="00C23B43" w:rsidRPr="00AA7B5C" w:rsidSect="00857D5B">
      <w:headerReference w:type="default" r:id="rId16"/>
      <w:footerReference w:type="default" r:id="rId17"/>
      <w:headerReference w:type="first" r:id="rId18"/>
      <w:footerReference w:type="first" r:id="rId19"/>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14C" w:rsidRDefault="00B5714C" w:rsidP="00957B58">
      <w:r>
        <w:separator/>
      </w:r>
    </w:p>
  </w:endnote>
  <w:endnote w:type="continuationSeparator" w:id="0">
    <w:p w:rsidR="00B5714C" w:rsidRDefault="00B5714C" w:rsidP="00957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7E0" w:rsidRPr="00A54CF4" w:rsidRDefault="009D17FF" w:rsidP="00857D5B">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41AB4">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41AB4">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7E0" w:rsidRPr="00F12350" w:rsidRDefault="009D17FF" w:rsidP="00857D5B">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41AB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41AB4">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p>
  <w:p w:rsidR="00BC77E0" w:rsidRDefault="00241A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14C" w:rsidRDefault="00B5714C" w:rsidP="00957B58">
      <w:r>
        <w:separator/>
      </w:r>
    </w:p>
  </w:footnote>
  <w:footnote w:type="continuationSeparator" w:id="0">
    <w:p w:rsidR="00B5714C" w:rsidRDefault="00B5714C" w:rsidP="00957B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693"/>
      <w:gridCol w:w="3544"/>
    </w:tblGrid>
    <w:tr w:rsidR="00BC77E0" w:rsidRPr="008A510F" w:rsidTr="00857D5B">
      <w:tc>
        <w:tcPr>
          <w:tcW w:w="2693" w:type="dxa"/>
          <w:shd w:val="clear" w:color="auto" w:fill="auto"/>
          <w:vAlign w:val="center"/>
        </w:tcPr>
        <w:p w:rsidR="00BC77E0" w:rsidRPr="008A510F" w:rsidRDefault="009D17FF" w:rsidP="00857D5B">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4" w:type="dxa"/>
          <w:shd w:val="clear" w:color="auto" w:fill="auto"/>
          <w:vAlign w:val="center"/>
        </w:tcPr>
        <w:p w:rsidR="00BC77E0" w:rsidRPr="008A510F" w:rsidRDefault="00957B58" w:rsidP="00957B58">
          <w:pPr>
            <w:ind w:right="176"/>
            <w:jc w:val="both"/>
            <w:rPr>
              <w:rFonts w:ascii="Palatino Linotype" w:hAnsi="Palatino Linotype"/>
              <w:b/>
              <w:sz w:val="22"/>
              <w:szCs w:val="22"/>
              <w:lang w:val="es-ES_tradnl"/>
            </w:rPr>
          </w:pPr>
          <w:r>
            <w:rPr>
              <w:rFonts w:ascii="Palatino Linotype" w:hAnsi="Palatino Linotype"/>
              <w:b/>
              <w:sz w:val="22"/>
              <w:szCs w:val="22"/>
              <w:lang w:val="es-ES_tradnl"/>
            </w:rPr>
            <w:t>00877</w:t>
          </w:r>
          <w:r w:rsidR="009D17FF" w:rsidRPr="00673A48">
            <w:rPr>
              <w:rFonts w:ascii="Palatino Linotype" w:hAnsi="Palatino Linotype"/>
              <w:b/>
              <w:sz w:val="22"/>
              <w:szCs w:val="22"/>
              <w:lang w:val="es-ES_tradnl"/>
            </w:rPr>
            <w:t>/INFOEM/IP/RR/201</w:t>
          </w:r>
          <w:r w:rsidR="009D17FF">
            <w:rPr>
              <w:rFonts w:ascii="Palatino Linotype" w:hAnsi="Palatino Linotype"/>
              <w:b/>
              <w:sz w:val="22"/>
              <w:szCs w:val="22"/>
              <w:lang w:val="es-ES_tradnl"/>
            </w:rPr>
            <w:t>9</w:t>
          </w:r>
        </w:p>
      </w:tc>
    </w:tr>
    <w:tr w:rsidR="00BC77E0" w:rsidRPr="008A510F" w:rsidTr="00857D5B">
      <w:trPr>
        <w:trHeight w:val="228"/>
      </w:trPr>
      <w:tc>
        <w:tcPr>
          <w:tcW w:w="2693" w:type="dxa"/>
          <w:shd w:val="clear" w:color="auto" w:fill="auto"/>
          <w:vAlign w:val="center"/>
        </w:tcPr>
        <w:p w:rsidR="00BC77E0" w:rsidRPr="008A510F" w:rsidRDefault="009D17FF" w:rsidP="00857D5B">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4" w:type="dxa"/>
          <w:shd w:val="clear" w:color="auto" w:fill="auto"/>
          <w:vAlign w:val="center"/>
        </w:tcPr>
        <w:p w:rsidR="00BC77E0" w:rsidRPr="008A510F" w:rsidRDefault="00957B58" w:rsidP="003F21F9">
          <w:pPr>
            <w:ind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BC77E0" w:rsidRPr="008A510F" w:rsidTr="00857D5B">
      <w:tc>
        <w:tcPr>
          <w:tcW w:w="2693" w:type="dxa"/>
          <w:shd w:val="clear" w:color="auto" w:fill="auto"/>
          <w:vAlign w:val="center"/>
        </w:tcPr>
        <w:p w:rsidR="00BC77E0" w:rsidRPr="008A510F" w:rsidRDefault="009D17FF" w:rsidP="00857D5B">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4" w:type="dxa"/>
          <w:shd w:val="clear" w:color="auto" w:fill="auto"/>
          <w:vAlign w:val="center"/>
        </w:tcPr>
        <w:p w:rsidR="00BC77E0" w:rsidRPr="008A510F" w:rsidRDefault="009D17FF" w:rsidP="00857D5B">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BC77E0" w:rsidRDefault="00241AB4" w:rsidP="00857D5B">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BC77E0" w:rsidRPr="00C03E4D" w:rsidTr="00857D5B">
      <w:tc>
        <w:tcPr>
          <w:tcW w:w="2551" w:type="dxa"/>
          <w:shd w:val="clear" w:color="auto" w:fill="auto"/>
          <w:vAlign w:val="center"/>
        </w:tcPr>
        <w:p w:rsidR="00BC77E0" w:rsidRPr="00C03E4D" w:rsidRDefault="009D17FF" w:rsidP="00857D5B">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402" w:type="dxa"/>
          <w:shd w:val="clear" w:color="auto" w:fill="auto"/>
          <w:vAlign w:val="center"/>
        </w:tcPr>
        <w:p w:rsidR="00BC77E0" w:rsidRPr="00C03E4D" w:rsidRDefault="00957B58" w:rsidP="003F21F9">
          <w:pPr>
            <w:jc w:val="both"/>
            <w:rPr>
              <w:rFonts w:ascii="Palatino Linotype" w:hAnsi="Palatino Linotype"/>
              <w:b/>
              <w:sz w:val="22"/>
              <w:szCs w:val="22"/>
              <w:lang w:val="es-ES_tradnl"/>
            </w:rPr>
          </w:pPr>
          <w:r>
            <w:rPr>
              <w:rFonts w:ascii="Palatino Linotype" w:hAnsi="Palatino Linotype"/>
              <w:b/>
              <w:sz w:val="22"/>
              <w:szCs w:val="22"/>
              <w:lang w:val="es-ES_tradnl"/>
            </w:rPr>
            <w:t>00877</w:t>
          </w:r>
          <w:r w:rsidR="009D17FF" w:rsidRPr="00673A48">
            <w:rPr>
              <w:rFonts w:ascii="Palatino Linotype" w:hAnsi="Palatino Linotype"/>
              <w:b/>
              <w:sz w:val="22"/>
              <w:szCs w:val="22"/>
              <w:lang w:val="es-ES_tradnl"/>
            </w:rPr>
            <w:t>/INFOEM/IP/RR/201</w:t>
          </w:r>
          <w:r w:rsidR="009D17FF">
            <w:rPr>
              <w:rFonts w:ascii="Palatino Linotype" w:hAnsi="Palatino Linotype"/>
              <w:b/>
              <w:sz w:val="22"/>
              <w:szCs w:val="22"/>
              <w:lang w:val="es-ES_tradnl"/>
            </w:rPr>
            <w:t>9</w:t>
          </w:r>
        </w:p>
      </w:tc>
    </w:tr>
    <w:tr w:rsidR="00BC77E0" w:rsidRPr="00C03E4D" w:rsidTr="00857D5B">
      <w:tc>
        <w:tcPr>
          <w:tcW w:w="2551" w:type="dxa"/>
          <w:shd w:val="clear" w:color="auto" w:fill="auto"/>
          <w:vAlign w:val="center"/>
        </w:tcPr>
        <w:p w:rsidR="00BC77E0" w:rsidRPr="00C03E4D" w:rsidRDefault="009D17FF" w:rsidP="00857D5B">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402" w:type="dxa"/>
          <w:shd w:val="clear" w:color="auto" w:fill="auto"/>
          <w:vAlign w:val="center"/>
        </w:tcPr>
        <w:p w:rsidR="00BC77E0" w:rsidRPr="00C03E4D" w:rsidRDefault="003A7DD9" w:rsidP="003A7DD9">
          <w:pPr>
            <w:ind w:right="-108"/>
            <w:jc w:val="both"/>
            <w:rPr>
              <w:rFonts w:ascii="Palatino Linotype" w:hAnsi="Palatino Linotype"/>
              <w:b/>
              <w:sz w:val="22"/>
              <w:szCs w:val="22"/>
              <w:lang w:val="es-ES_tradnl"/>
            </w:rPr>
          </w:pPr>
          <w:r>
            <w:rPr>
              <w:rFonts w:ascii="Palatino Linotype" w:hAnsi="Palatino Linotype"/>
              <w:b/>
              <w:sz w:val="22"/>
              <w:szCs w:val="22"/>
              <w:lang w:val="es-ES_tradnl"/>
            </w:rPr>
            <w:t>XXXXX XXXXXXXXXX XXXXX XXXX</w:t>
          </w:r>
        </w:p>
      </w:tc>
    </w:tr>
    <w:tr w:rsidR="00BC77E0" w:rsidRPr="00C03E4D" w:rsidTr="00857D5B">
      <w:trPr>
        <w:trHeight w:val="228"/>
      </w:trPr>
      <w:tc>
        <w:tcPr>
          <w:tcW w:w="2551" w:type="dxa"/>
          <w:shd w:val="clear" w:color="auto" w:fill="auto"/>
          <w:vAlign w:val="center"/>
        </w:tcPr>
        <w:p w:rsidR="00BC77E0" w:rsidRPr="00C03E4D" w:rsidRDefault="009D17FF" w:rsidP="00857D5B">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402" w:type="dxa"/>
          <w:shd w:val="clear" w:color="auto" w:fill="auto"/>
          <w:vAlign w:val="center"/>
        </w:tcPr>
        <w:p w:rsidR="00BC77E0" w:rsidRPr="00C03E4D" w:rsidRDefault="00957B58" w:rsidP="003F21F9">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BC77E0" w:rsidRPr="00C03E4D" w:rsidTr="00857D5B">
      <w:tc>
        <w:tcPr>
          <w:tcW w:w="2551" w:type="dxa"/>
          <w:shd w:val="clear" w:color="auto" w:fill="auto"/>
          <w:vAlign w:val="center"/>
        </w:tcPr>
        <w:p w:rsidR="00BC77E0" w:rsidRPr="00C03E4D" w:rsidRDefault="009D17FF" w:rsidP="00857D5B">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402" w:type="dxa"/>
          <w:shd w:val="clear" w:color="auto" w:fill="auto"/>
          <w:vAlign w:val="center"/>
        </w:tcPr>
        <w:p w:rsidR="00BC77E0" w:rsidRPr="00C03E4D" w:rsidRDefault="009D17FF" w:rsidP="00857D5B">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BC77E0" w:rsidRPr="00C03E4D" w:rsidRDefault="00241AB4">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379D8"/>
    <w:multiLevelType w:val="hybridMultilevel"/>
    <w:tmpl w:val="2D940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DF4037"/>
    <w:multiLevelType w:val="hybridMultilevel"/>
    <w:tmpl w:val="8286B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63D75D7"/>
    <w:multiLevelType w:val="hybridMultilevel"/>
    <w:tmpl w:val="A1AA7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0D60510"/>
    <w:multiLevelType w:val="hybridMultilevel"/>
    <w:tmpl w:val="94BA49B0"/>
    <w:lvl w:ilvl="0" w:tplc="7A905756">
      <w:start w:val="1"/>
      <w:numFmt w:val="ordinalText"/>
      <w:lvlText w:val="%1."/>
      <w:lvlJc w:val="left"/>
      <w:pPr>
        <w:ind w:left="3337" w:hanging="360"/>
      </w:pPr>
      <w:rPr>
        <w:rFonts w:ascii="Palatino Linotype" w:hAnsi="Palatino Linotype" w:hint="default"/>
        <w:b/>
        <w:caps/>
        <w:sz w:val="28"/>
      </w:rPr>
    </w:lvl>
    <w:lvl w:ilvl="1" w:tplc="080A0019" w:tentative="1">
      <w:start w:val="1"/>
      <w:numFmt w:val="lowerLetter"/>
      <w:lvlText w:val="%2."/>
      <w:lvlJc w:val="left"/>
      <w:pPr>
        <w:ind w:left="4057" w:hanging="360"/>
      </w:pPr>
    </w:lvl>
    <w:lvl w:ilvl="2" w:tplc="080A001B" w:tentative="1">
      <w:start w:val="1"/>
      <w:numFmt w:val="lowerRoman"/>
      <w:lvlText w:val="%3."/>
      <w:lvlJc w:val="right"/>
      <w:pPr>
        <w:ind w:left="4777" w:hanging="180"/>
      </w:pPr>
    </w:lvl>
    <w:lvl w:ilvl="3" w:tplc="080A000F" w:tentative="1">
      <w:start w:val="1"/>
      <w:numFmt w:val="decimal"/>
      <w:lvlText w:val="%4."/>
      <w:lvlJc w:val="left"/>
      <w:pPr>
        <w:ind w:left="5497" w:hanging="360"/>
      </w:pPr>
    </w:lvl>
    <w:lvl w:ilvl="4" w:tplc="080A0019" w:tentative="1">
      <w:start w:val="1"/>
      <w:numFmt w:val="lowerLetter"/>
      <w:lvlText w:val="%5."/>
      <w:lvlJc w:val="left"/>
      <w:pPr>
        <w:ind w:left="6217" w:hanging="360"/>
      </w:pPr>
    </w:lvl>
    <w:lvl w:ilvl="5" w:tplc="080A001B" w:tentative="1">
      <w:start w:val="1"/>
      <w:numFmt w:val="lowerRoman"/>
      <w:lvlText w:val="%6."/>
      <w:lvlJc w:val="right"/>
      <w:pPr>
        <w:ind w:left="6937" w:hanging="180"/>
      </w:pPr>
    </w:lvl>
    <w:lvl w:ilvl="6" w:tplc="080A000F" w:tentative="1">
      <w:start w:val="1"/>
      <w:numFmt w:val="decimal"/>
      <w:lvlText w:val="%7."/>
      <w:lvlJc w:val="left"/>
      <w:pPr>
        <w:ind w:left="7657" w:hanging="360"/>
      </w:pPr>
    </w:lvl>
    <w:lvl w:ilvl="7" w:tplc="080A0019" w:tentative="1">
      <w:start w:val="1"/>
      <w:numFmt w:val="lowerLetter"/>
      <w:lvlText w:val="%8."/>
      <w:lvlJc w:val="left"/>
      <w:pPr>
        <w:ind w:left="8377" w:hanging="360"/>
      </w:pPr>
    </w:lvl>
    <w:lvl w:ilvl="8" w:tplc="080A001B" w:tentative="1">
      <w:start w:val="1"/>
      <w:numFmt w:val="lowerRoman"/>
      <w:lvlText w:val="%9."/>
      <w:lvlJc w:val="right"/>
      <w:pPr>
        <w:ind w:left="9097" w:hanging="180"/>
      </w:pPr>
    </w:lvl>
  </w:abstractNum>
  <w:abstractNum w:abstractNumId="5">
    <w:nsid w:val="75395532"/>
    <w:multiLevelType w:val="hybridMultilevel"/>
    <w:tmpl w:val="222421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B58"/>
    <w:rsid w:val="00146000"/>
    <w:rsid w:val="00177517"/>
    <w:rsid w:val="001B301B"/>
    <w:rsid w:val="001C19E3"/>
    <w:rsid w:val="001D7A60"/>
    <w:rsid w:val="00241AB4"/>
    <w:rsid w:val="002A3CC4"/>
    <w:rsid w:val="002B2A4D"/>
    <w:rsid w:val="002E3113"/>
    <w:rsid w:val="00357934"/>
    <w:rsid w:val="003A7DD9"/>
    <w:rsid w:val="00464D85"/>
    <w:rsid w:val="00636FE5"/>
    <w:rsid w:val="006860B6"/>
    <w:rsid w:val="006A267C"/>
    <w:rsid w:val="0086239A"/>
    <w:rsid w:val="00885DA8"/>
    <w:rsid w:val="00902E36"/>
    <w:rsid w:val="00920709"/>
    <w:rsid w:val="00957B58"/>
    <w:rsid w:val="009C1AFB"/>
    <w:rsid w:val="009D17FF"/>
    <w:rsid w:val="00AA7B5C"/>
    <w:rsid w:val="00AE1109"/>
    <w:rsid w:val="00AF0AC2"/>
    <w:rsid w:val="00B5714C"/>
    <w:rsid w:val="00C0097B"/>
    <w:rsid w:val="00C23B43"/>
    <w:rsid w:val="00C9714C"/>
    <w:rsid w:val="00D0359E"/>
    <w:rsid w:val="00D823A8"/>
    <w:rsid w:val="00E468E4"/>
    <w:rsid w:val="00F263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DA8940-0F72-4DE7-AB24-107D71147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B5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7B5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57B58"/>
    <w:rPr>
      <w:rFonts w:eastAsiaTheme="minorEastAsia"/>
      <w:sz w:val="24"/>
      <w:szCs w:val="24"/>
      <w:lang w:val="es-ES_tradnl" w:eastAsia="es-ES"/>
    </w:rPr>
  </w:style>
  <w:style w:type="paragraph" w:styleId="Piedepgina">
    <w:name w:val="footer"/>
    <w:basedOn w:val="Normal"/>
    <w:link w:val="PiedepginaCar"/>
    <w:uiPriority w:val="99"/>
    <w:unhideWhenUsed/>
    <w:rsid w:val="00957B5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57B5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57B5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57B58"/>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957B5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957B58"/>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957B58"/>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57B58"/>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957B58"/>
    <w:rPr>
      <w:vertAlign w:val="superscript"/>
    </w:rPr>
  </w:style>
  <w:style w:type="character" w:customStyle="1" w:styleId="apple-converted-space">
    <w:name w:val="apple-converted-space"/>
    <w:basedOn w:val="Fuentedeprrafopredeter"/>
    <w:rsid w:val="00957B58"/>
  </w:style>
  <w:style w:type="character" w:styleId="Hipervnculo">
    <w:name w:val="Hyperlink"/>
    <w:basedOn w:val="Fuentedeprrafopredeter"/>
    <w:uiPriority w:val="99"/>
    <w:semiHidden/>
    <w:unhideWhenUsed/>
    <w:rsid w:val="00957B58"/>
    <w:rPr>
      <w:color w:val="0000FF"/>
      <w:u w:val="single"/>
    </w:rPr>
  </w:style>
  <w:style w:type="paragraph" w:customStyle="1" w:styleId="Default">
    <w:name w:val="Default"/>
    <w:rsid w:val="00957B5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rsid w:val="00957B58"/>
    <w:pPr>
      <w:spacing w:before="100" w:beforeAutospacing="1" w:after="100" w:afterAutospacing="1"/>
    </w:pPr>
    <w:rPr>
      <w:lang w:val="es-ES"/>
    </w:rPr>
  </w:style>
  <w:style w:type="paragraph" w:styleId="Textodeglobo">
    <w:name w:val="Balloon Text"/>
    <w:basedOn w:val="Normal"/>
    <w:link w:val="TextodegloboCar"/>
    <w:uiPriority w:val="99"/>
    <w:semiHidden/>
    <w:unhideWhenUsed/>
    <w:rsid w:val="00957B5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7B58"/>
    <w:rPr>
      <w:rFonts w:ascii="Segoe UI" w:eastAsia="Times New Roman" w:hAnsi="Segoe UI" w:cs="Segoe UI"/>
      <w:sz w:val="18"/>
      <w:szCs w:val="18"/>
      <w:lang w:eastAsia="es-ES"/>
    </w:rPr>
  </w:style>
  <w:style w:type="paragraph" w:styleId="Textoindependiente2">
    <w:name w:val="Body Text 2"/>
    <w:basedOn w:val="Normal"/>
    <w:link w:val="Textoindependiente2Car"/>
    <w:uiPriority w:val="99"/>
    <w:unhideWhenUsed/>
    <w:rsid w:val="00957B5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957B58"/>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816504">
      <w:bodyDiv w:val="1"/>
      <w:marLeft w:val="0"/>
      <w:marRight w:val="0"/>
      <w:marTop w:val="0"/>
      <w:marBottom w:val="0"/>
      <w:divBdr>
        <w:top w:val="none" w:sz="0" w:space="0" w:color="auto"/>
        <w:left w:val="none" w:sz="0" w:space="0" w:color="auto"/>
        <w:bottom w:val="none" w:sz="0" w:space="0" w:color="auto"/>
        <w:right w:val="none" w:sz="0" w:space="0" w:color="auto"/>
      </w:divBdr>
    </w:div>
    <w:div w:id="398284390">
      <w:bodyDiv w:val="1"/>
      <w:marLeft w:val="0"/>
      <w:marRight w:val="0"/>
      <w:marTop w:val="0"/>
      <w:marBottom w:val="0"/>
      <w:divBdr>
        <w:top w:val="none" w:sz="0" w:space="0" w:color="auto"/>
        <w:left w:val="none" w:sz="0" w:space="0" w:color="auto"/>
        <w:bottom w:val="none" w:sz="0" w:space="0" w:color="auto"/>
        <w:right w:val="none" w:sz="0" w:space="0" w:color="auto"/>
      </w:divBdr>
    </w:div>
    <w:div w:id="739983258">
      <w:bodyDiv w:val="1"/>
      <w:marLeft w:val="0"/>
      <w:marRight w:val="0"/>
      <w:marTop w:val="0"/>
      <w:marBottom w:val="0"/>
      <w:divBdr>
        <w:top w:val="none" w:sz="0" w:space="0" w:color="auto"/>
        <w:left w:val="none" w:sz="0" w:space="0" w:color="auto"/>
        <w:bottom w:val="none" w:sz="0" w:space="0" w:color="auto"/>
        <w:right w:val="none" w:sz="0" w:space="0" w:color="auto"/>
      </w:divBdr>
    </w:div>
    <w:div w:id="1066221227">
      <w:bodyDiv w:val="1"/>
      <w:marLeft w:val="0"/>
      <w:marRight w:val="0"/>
      <w:marTop w:val="0"/>
      <w:marBottom w:val="0"/>
      <w:divBdr>
        <w:top w:val="none" w:sz="0" w:space="0" w:color="auto"/>
        <w:left w:val="none" w:sz="0" w:space="0" w:color="auto"/>
        <w:bottom w:val="none" w:sz="0" w:space="0" w:color="auto"/>
        <w:right w:val="none" w:sz="0" w:space="0" w:color="auto"/>
      </w:divBdr>
    </w:div>
    <w:div w:id="1677028477">
      <w:bodyDiv w:val="1"/>
      <w:marLeft w:val="0"/>
      <w:marRight w:val="0"/>
      <w:marTop w:val="0"/>
      <w:marBottom w:val="0"/>
      <w:divBdr>
        <w:top w:val="none" w:sz="0" w:space="0" w:color="auto"/>
        <w:left w:val="none" w:sz="0" w:space="0" w:color="auto"/>
        <w:bottom w:val="none" w:sz="0" w:space="0" w:color="auto"/>
        <w:right w:val="none" w:sz="0" w:space="0" w:color="auto"/>
      </w:divBdr>
    </w:div>
    <w:div w:id="181875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51123.pag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saimex.org.mx/saimex/solicitud/downloadAttach/651122.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C51B4-8B89-4043-B722-C16CACA74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25</Pages>
  <Words>6389</Words>
  <Characters>35141</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2019-04-04T20:42:00Z</cp:lastPrinted>
  <dcterms:created xsi:type="dcterms:W3CDTF">2019-04-01T19:46:00Z</dcterms:created>
  <dcterms:modified xsi:type="dcterms:W3CDTF">2019-05-28T00:14:00Z</dcterms:modified>
</cp:coreProperties>
</file>